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7B" w:rsidRDefault="00535B7B" w:rsidP="00535B7B">
      <w:pPr>
        <w:jc w:val="center"/>
        <w:rPr>
          <w:b/>
          <w:sz w:val="24"/>
          <w:szCs w:val="24"/>
        </w:rPr>
      </w:pPr>
      <w:r w:rsidRPr="001A5457">
        <w:rPr>
          <w:b/>
          <w:sz w:val="24"/>
          <w:szCs w:val="24"/>
        </w:rPr>
        <w:t xml:space="preserve">Stanowisko </w:t>
      </w:r>
      <w:r w:rsidR="008576C0" w:rsidRPr="001A5457">
        <w:rPr>
          <w:b/>
          <w:sz w:val="24"/>
          <w:szCs w:val="24"/>
        </w:rPr>
        <w:t>Banku BGŻ BNP</w:t>
      </w:r>
      <w:r w:rsidRPr="001A5457">
        <w:rPr>
          <w:b/>
          <w:sz w:val="24"/>
          <w:szCs w:val="24"/>
        </w:rPr>
        <w:t xml:space="preserve"> Paribas S.A. </w:t>
      </w:r>
    </w:p>
    <w:p w:rsidR="00F90F26" w:rsidRDefault="00C702A0" w:rsidP="001A5457">
      <w:pPr>
        <w:pStyle w:val="Akapitzlist"/>
        <w:numPr>
          <w:ilvl w:val="0"/>
          <w:numId w:val="11"/>
        </w:numPr>
        <w:spacing w:before="120" w:after="0" w:line="264" w:lineRule="auto"/>
        <w:ind w:left="284" w:hanging="284"/>
        <w:jc w:val="both"/>
      </w:pPr>
      <w:r>
        <w:rPr>
          <w:u w:val="single"/>
        </w:rPr>
        <w:t>Zarząd Banku nie zgadza</w:t>
      </w:r>
      <w:r w:rsidR="001F60E2" w:rsidRPr="002F30B6">
        <w:rPr>
          <w:u w:val="single"/>
        </w:rPr>
        <w:t xml:space="preserve"> się z zarzutem, że Bank nie wypełnia postanowień Europejskiej Karty Społecznej Zarzadzanie Zatrudnieniem, gdyż nie wdrożył programu odejść dobrowolnych skierowanego do wszystkich pracowników Banku</w:t>
      </w:r>
      <w:r w:rsidR="00F90F26">
        <w:t xml:space="preserve">. </w:t>
      </w:r>
    </w:p>
    <w:p w:rsidR="009038CF" w:rsidRDefault="004D75B7" w:rsidP="001A5457">
      <w:pPr>
        <w:spacing w:before="120" w:after="0" w:line="264" w:lineRule="auto"/>
        <w:ind w:left="284"/>
        <w:jc w:val="both"/>
      </w:pPr>
      <w:r>
        <w:t>D</w:t>
      </w:r>
      <w:r w:rsidR="00D2740A">
        <w:t>la złagodzenia skutków społecznych działań restrukturyzacyjnych, koniecznych dla zbudowania nowej, efektywnej o</w:t>
      </w:r>
      <w:r w:rsidR="00535B7B">
        <w:t xml:space="preserve">rganizacji, zostały </w:t>
      </w:r>
      <w:r w:rsidR="00F90F26">
        <w:t xml:space="preserve">wprowadzone </w:t>
      </w:r>
      <w:r w:rsidR="00D2740A">
        <w:t xml:space="preserve">dwa </w:t>
      </w:r>
      <w:r w:rsidR="00825441">
        <w:t>programy odejść dobrowolnych</w:t>
      </w:r>
      <w:r w:rsidR="00F90F26">
        <w:t>, skierowane do tych pracowników</w:t>
      </w:r>
      <w:r w:rsidR="00D2740A">
        <w:t xml:space="preserve">, </w:t>
      </w:r>
      <w:r w:rsidR="00535B7B">
        <w:t>których stanowiska</w:t>
      </w:r>
      <w:r w:rsidR="00D2740A">
        <w:t xml:space="preserve"> są przewidziane do likwidacji i </w:t>
      </w:r>
      <w:r w:rsidR="00F90F26">
        <w:t xml:space="preserve">którzy </w:t>
      </w:r>
      <w:r w:rsidR="00D2740A">
        <w:t xml:space="preserve">spełniają kryteria wiekowe. </w:t>
      </w:r>
      <w:r w:rsidR="006533A3">
        <w:t>Kryteria te zostały zaproponowa</w:t>
      </w:r>
      <w:r w:rsidR="0060533F">
        <w:t>ne w</w:t>
      </w:r>
      <w:r w:rsidR="00535B7B">
        <w:t xml:space="preserve"> taki sposób, aby zmniejszyć</w:t>
      </w:r>
      <w:r w:rsidR="006533A3">
        <w:t xml:space="preserve"> skutki utraty pracy </w:t>
      </w:r>
      <w:r w:rsidR="00535B7B">
        <w:t>dla osób</w:t>
      </w:r>
      <w:r w:rsidR="006533A3">
        <w:t>, które mogą mieć największe trudności na rynku pracy a w konsekwencji być zagrożone bezrobociem</w:t>
      </w:r>
      <w:r w:rsidR="00535B7B">
        <w:t xml:space="preserve"> lub</w:t>
      </w:r>
      <w:r w:rsidR="006533A3">
        <w:t xml:space="preserve"> </w:t>
      </w:r>
      <w:r w:rsidR="00D7485A">
        <w:t>które</w:t>
      </w:r>
      <w:r w:rsidR="00D7485A" w:rsidRPr="00D7485A">
        <w:t xml:space="preserve"> z uwagi na wiek (maksymalnie 4 lata do osiągniecia uprawn</w:t>
      </w:r>
      <w:r w:rsidR="00D7485A">
        <w:t>ień emerytalnych) nie chcą już po</w:t>
      </w:r>
      <w:r w:rsidR="0060533F">
        <w:t>dejmować wysiłku nowych wyzwań.</w:t>
      </w:r>
      <w:r w:rsidR="00D7485A" w:rsidRPr="00D7485A">
        <w:t xml:space="preserve"> </w:t>
      </w:r>
      <w:r w:rsidR="006533A3">
        <w:t>Pracownicy, którzy decydują się skorzystać</w:t>
      </w:r>
      <w:r w:rsidR="006533A3" w:rsidRPr="006533A3">
        <w:t xml:space="preserve"> z </w:t>
      </w:r>
      <w:r w:rsidR="006533A3">
        <w:t>tych programów, odchodząc z Banku otrzymują</w:t>
      </w:r>
      <w:r w:rsidR="006533A3" w:rsidRPr="006533A3">
        <w:t xml:space="preserve"> dodatkowe odszkodowanie</w:t>
      </w:r>
      <w:r w:rsidR="006533A3">
        <w:t>.</w:t>
      </w:r>
      <w:r w:rsidR="006533A3" w:rsidRPr="006533A3">
        <w:t xml:space="preserve"> </w:t>
      </w:r>
      <w:r w:rsidR="006533A3">
        <w:t>Pierwszy z programów jest przeznaczony</w:t>
      </w:r>
      <w:r w:rsidR="00CC272D">
        <w:t xml:space="preserve"> dla kobiet w wieku powyżej 50 lat i mężczyzn powyżej 55 lat, którzy nie weszli jeszcze w wiek ochronny</w:t>
      </w:r>
      <w:r w:rsidR="006533A3">
        <w:t xml:space="preserve">, zaś drugi </w:t>
      </w:r>
      <w:r w:rsidR="00CC272D">
        <w:t xml:space="preserve">  dla osób w wieku ochronnym. </w:t>
      </w:r>
    </w:p>
    <w:p w:rsidR="009038CF" w:rsidRPr="00E40168" w:rsidRDefault="00D7485A" w:rsidP="001A5457">
      <w:pPr>
        <w:spacing w:before="120" w:after="0" w:line="264" w:lineRule="auto"/>
        <w:ind w:left="284"/>
        <w:jc w:val="both"/>
      </w:pPr>
      <w:r>
        <w:t xml:space="preserve">Różna </w:t>
      </w:r>
      <w:r w:rsidR="009038CF" w:rsidRPr="00164A4C">
        <w:t>granica wieku dla kobiet i mężczyzn</w:t>
      </w:r>
      <w:r w:rsidR="0060533F">
        <w:t xml:space="preserve"> nie jest</w:t>
      </w:r>
      <w:r>
        <w:t xml:space="preserve"> przejawem </w:t>
      </w:r>
      <w:r w:rsidR="0060533F">
        <w:t>dyskryminacji, ale wynika</w:t>
      </w:r>
      <w:r>
        <w:t xml:space="preserve"> z</w:t>
      </w:r>
      <w:r w:rsidR="009038CF" w:rsidRPr="00164A4C">
        <w:t xml:space="preserve"> różn</w:t>
      </w:r>
      <w:r>
        <w:t>ej</w:t>
      </w:r>
      <w:r w:rsidR="009038CF" w:rsidRPr="00164A4C">
        <w:t xml:space="preserve"> granic</w:t>
      </w:r>
      <w:r>
        <w:t>y</w:t>
      </w:r>
      <w:r w:rsidR="009038CF" w:rsidRPr="00164A4C">
        <w:t xml:space="preserve"> wieku emerytalnego dla obu</w:t>
      </w:r>
      <w:r w:rsidR="009A6565">
        <w:t xml:space="preserve"> płci, przewidzianej</w:t>
      </w:r>
      <w:r w:rsidR="00535B7B">
        <w:t xml:space="preserve"> przez</w:t>
      </w:r>
      <w:r w:rsidR="009038CF" w:rsidRPr="00164A4C">
        <w:t xml:space="preserve"> ustawodawcę. </w:t>
      </w:r>
      <w:r>
        <w:t>W</w:t>
      </w:r>
      <w:r w:rsidR="00535B7B">
        <w:t xml:space="preserve"> Banku </w:t>
      </w:r>
      <w:r w:rsidR="0060533F">
        <w:t xml:space="preserve">- </w:t>
      </w:r>
      <w:r w:rsidR="00535B7B">
        <w:t>z pewnym uproszczeniem</w:t>
      </w:r>
      <w:r w:rsidR="0060533F">
        <w:t xml:space="preserve"> -</w:t>
      </w:r>
      <w:r w:rsidR="00535B7B">
        <w:t xml:space="preserve"> </w:t>
      </w:r>
      <w:r>
        <w:t>z</w:t>
      </w:r>
      <w:r w:rsidR="009038CF">
        <w:t>astosowano</w:t>
      </w:r>
      <w:r w:rsidR="009038CF" w:rsidRPr="00164A4C">
        <w:t xml:space="preserve"> lustrzaną regulację, odnoszącą się do proporcjonalnego modelu ustawowego wieku emerytalnego kob</w:t>
      </w:r>
      <w:r w:rsidR="00535B7B">
        <w:t>iet i mężczyzn.</w:t>
      </w:r>
    </w:p>
    <w:p w:rsidR="009038CF" w:rsidRPr="002F30B6" w:rsidRDefault="00C702A0" w:rsidP="001A5457">
      <w:pPr>
        <w:pStyle w:val="Akapitzlist"/>
        <w:numPr>
          <w:ilvl w:val="0"/>
          <w:numId w:val="11"/>
        </w:numPr>
        <w:spacing w:before="120" w:after="0" w:line="264" w:lineRule="auto"/>
        <w:ind w:left="284" w:hanging="284"/>
        <w:jc w:val="both"/>
        <w:rPr>
          <w:u w:val="single"/>
        </w:rPr>
      </w:pPr>
      <w:r w:rsidRPr="00C702A0">
        <w:rPr>
          <w:u w:val="single"/>
        </w:rPr>
        <w:t>Zarząd Banku nie zgadza się z zarzutem</w:t>
      </w:r>
      <w:r w:rsidR="00AB180E" w:rsidRPr="002F30B6">
        <w:rPr>
          <w:u w:val="single"/>
        </w:rPr>
        <w:t xml:space="preserve">, </w:t>
      </w:r>
      <w:r w:rsidR="00DB6285" w:rsidRPr="002F30B6">
        <w:rPr>
          <w:u w:val="single"/>
        </w:rPr>
        <w:t>ż</w:t>
      </w:r>
      <w:r w:rsidR="00AB180E" w:rsidRPr="002F30B6">
        <w:rPr>
          <w:u w:val="single"/>
        </w:rPr>
        <w:t xml:space="preserve">e Bank nie podjął działań ograniczających rozmiar zwolnień grupowych oraz wykazuje </w:t>
      </w:r>
      <w:r w:rsidR="00DB6285" w:rsidRPr="002F30B6">
        <w:rPr>
          <w:u w:val="single"/>
        </w:rPr>
        <w:t>niedostateczną</w:t>
      </w:r>
      <w:r w:rsidR="00AB180E" w:rsidRPr="002F30B6">
        <w:rPr>
          <w:u w:val="single"/>
        </w:rPr>
        <w:t xml:space="preserve"> staranność w zarządzaniu posiadanym potencjałem kadrowym.</w:t>
      </w:r>
    </w:p>
    <w:p w:rsidR="00AB180E" w:rsidRPr="00AB180E" w:rsidRDefault="00F900AF" w:rsidP="001A5457">
      <w:pPr>
        <w:pStyle w:val="Nagwek6"/>
        <w:numPr>
          <w:ilvl w:val="0"/>
          <w:numId w:val="0"/>
        </w:numPr>
        <w:spacing w:after="0" w:line="264" w:lineRule="auto"/>
        <w:ind w:left="284"/>
        <w:rPr>
          <w:rFonts w:asciiTheme="minorHAnsi" w:eastAsiaTheme="minorHAnsi" w:hAnsiTheme="minorHAnsi" w:cstheme="minorBidi"/>
          <w:szCs w:val="22"/>
        </w:rPr>
      </w:pPr>
      <w:r w:rsidRPr="00AB180E">
        <w:rPr>
          <w:rFonts w:asciiTheme="minorHAnsi" w:eastAsiaTheme="minorHAnsi" w:hAnsiTheme="minorHAnsi" w:cstheme="minorBidi"/>
          <w:szCs w:val="22"/>
        </w:rPr>
        <w:t xml:space="preserve">Zwolnienia grupowe w </w:t>
      </w:r>
      <w:r w:rsidR="002B2D17" w:rsidRPr="00AB180E">
        <w:rPr>
          <w:rFonts w:asciiTheme="minorHAnsi" w:eastAsiaTheme="minorHAnsi" w:hAnsiTheme="minorHAnsi" w:cstheme="minorBidi"/>
          <w:szCs w:val="22"/>
        </w:rPr>
        <w:t>Bank</w:t>
      </w:r>
      <w:r w:rsidRPr="00AB180E">
        <w:rPr>
          <w:rFonts w:asciiTheme="minorHAnsi" w:eastAsiaTheme="minorHAnsi" w:hAnsiTheme="minorHAnsi" w:cstheme="minorBidi"/>
          <w:szCs w:val="22"/>
        </w:rPr>
        <w:t>u są realizowane od</w:t>
      </w:r>
      <w:r w:rsidR="004B442B" w:rsidRPr="00AB180E">
        <w:rPr>
          <w:rFonts w:asciiTheme="minorHAnsi" w:eastAsiaTheme="minorHAnsi" w:hAnsiTheme="minorHAnsi" w:cstheme="minorBidi"/>
          <w:szCs w:val="22"/>
        </w:rPr>
        <w:t xml:space="preserve"> </w:t>
      </w:r>
      <w:r w:rsidR="002B2D17" w:rsidRPr="00AB180E">
        <w:rPr>
          <w:rFonts w:asciiTheme="minorHAnsi" w:eastAsiaTheme="minorHAnsi" w:hAnsiTheme="minorHAnsi" w:cstheme="minorBidi"/>
          <w:szCs w:val="22"/>
        </w:rPr>
        <w:t xml:space="preserve">1 maja 2015 r. </w:t>
      </w:r>
      <w:r w:rsidRPr="00AB180E">
        <w:rPr>
          <w:rFonts w:asciiTheme="minorHAnsi" w:eastAsiaTheme="minorHAnsi" w:hAnsiTheme="minorHAnsi" w:cstheme="minorBidi"/>
          <w:szCs w:val="22"/>
        </w:rPr>
        <w:t>Maksymalna skala zwolnień, szczegółowe w</w:t>
      </w:r>
      <w:r w:rsidR="002B2D17" w:rsidRPr="00AB180E">
        <w:rPr>
          <w:rFonts w:asciiTheme="minorHAnsi" w:eastAsiaTheme="minorHAnsi" w:hAnsiTheme="minorHAnsi" w:cstheme="minorBidi"/>
          <w:szCs w:val="22"/>
        </w:rPr>
        <w:t xml:space="preserve">arunki oraz zasady postępowania w </w:t>
      </w:r>
      <w:r w:rsidRPr="00AB180E">
        <w:rPr>
          <w:rFonts w:asciiTheme="minorHAnsi" w:eastAsiaTheme="minorHAnsi" w:hAnsiTheme="minorHAnsi" w:cstheme="minorBidi"/>
          <w:szCs w:val="22"/>
        </w:rPr>
        <w:t xml:space="preserve">tym trudnym procesie </w:t>
      </w:r>
      <w:r w:rsidR="00C21AAD" w:rsidRPr="00AB180E">
        <w:rPr>
          <w:rFonts w:asciiTheme="minorHAnsi" w:eastAsiaTheme="minorHAnsi" w:hAnsiTheme="minorHAnsi" w:cstheme="minorBidi"/>
          <w:szCs w:val="22"/>
        </w:rPr>
        <w:t>został</w:t>
      </w:r>
      <w:r w:rsidRPr="00AB180E">
        <w:rPr>
          <w:rFonts w:asciiTheme="minorHAnsi" w:eastAsiaTheme="minorHAnsi" w:hAnsiTheme="minorHAnsi" w:cstheme="minorBidi"/>
          <w:szCs w:val="22"/>
        </w:rPr>
        <w:t>y</w:t>
      </w:r>
      <w:r w:rsidR="00C21AAD" w:rsidRPr="00AB180E">
        <w:rPr>
          <w:rFonts w:asciiTheme="minorHAnsi" w:eastAsiaTheme="minorHAnsi" w:hAnsiTheme="minorHAnsi" w:cstheme="minorBidi"/>
          <w:szCs w:val="22"/>
        </w:rPr>
        <w:t xml:space="preserve"> ustalon</w:t>
      </w:r>
      <w:r w:rsidRPr="00AB180E">
        <w:rPr>
          <w:rFonts w:asciiTheme="minorHAnsi" w:eastAsiaTheme="minorHAnsi" w:hAnsiTheme="minorHAnsi" w:cstheme="minorBidi"/>
          <w:szCs w:val="22"/>
        </w:rPr>
        <w:t>e</w:t>
      </w:r>
      <w:r w:rsidR="00C21AAD" w:rsidRPr="00AB180E">
        <w:rPr>
          <w:rFonts w:asciiTheme="minorHAnsi" w:eastAsiaTheme="minorHAnsi" w:hAnsiTheme="minorHAnsi" w:cstheme="minorBidi"/>
          <w:szCs w:val="22"/>
        </w:rPr>
        <w:t xml:space="preserve"> z organizacjami związkowymi działający</w:t>
      </w:r>
      <w:r w:rsidR="004B442B" w:rsidRPr="00AB180E">
        <w:rPr>
          <w:rFonts w:asciiTheme="minorHAnsi" w:eastAsiaTheme="minorHAnsi" w:hAnsiTheme="minorHAnsi" w:cstheme="minorBidi"/>
          <w:szCs w:val="22"/>
        </w:rPr>
        <w:t>mi w obu łączących się Bankach.</w:t>
      </w:r>
      <w:r w:rsidR="00AB180E" w:rsidRPr="00AB180E">
        <w:rPr>
          <w:rFonts w:asciiTheme="minorHAnsi" w:eastAsiaTheme="minorHAnsi" w:hAnsiTheme="minorHAnsi" w:cstheme="minorBidi"/>
          <w:szCs w:val="22"/>
        </w:rPr>
        <w:t xml:space="preserve"> Zostały także ustalone kryteria doboru pracowników przewidzianych do zwolnienia</w:t>
      </w:r>
      <w:r w:rsidR="00AB180E">
        <w:rPr>
          <w:rFonts w:asciiTheme="minorHAnsi" w:eastAsiaTheme="minorHAnsi" w:hAnsiTheme="minorHAnsi" w:cstheme="minorBidi"/>
          <w:szCs w:val="22"/>
        </w:rPr>
        <w:t>.</w:t>
      </w:r>
    </w:p>
    <w:p w:rsidR="00D33801" w:rsidRPr="00D33801" w:rsidRDefault="00B8703A" w:rsidP="001A5457">
      <w:pPr>
        <w:spacing w:before="120" w:after="0" w:line="264" w:lineRule="auto"/>
        <w:ind w:left="284"/>
        <w:jc w:val="both"/>
      </w:pPr>
      <w:r>
        <w:t>K</w:t>
      </w:r>
      <w:r w:rsidR="00C21AAD">
        <w:t>ierując się postanowieniami Europejskiej</w:t>
      </w:r>
      <w:r w:rsidR="00D33801">
        <w:t xml:space="preserve"> Karty Społecznej Zarzą</w:t>
      </w:r>
      <w:r w:rsidR="00C21AAD">
        <w:t xml:space="preserve">dzanie </w:t>
      </w:r>
      <w:r>
        <w:t>Z</w:t>
      </w:r>
      <w:r w:rsidR="007C4DA8">
        <w:t>atrudnieniem, już w 2014 r.</w:t>
      </w:r>
      <w:r w:rsidR="00C21AAD">
        <w:t xml:space="preserve"> </w:t>
      </w:r>
      <w:r w:rsidR="004B442B">
        <w:t>zostały podjęte</w:t>
      </w:r>
      <w:r w:rsidR="00C21AAD">
        <w:t xml:space="preserve"> działania mające na celu ograniczen</w:t>
      </w:r>
      <w:r w:rsidR="004B442B">
        <w:t>ie rozmiaru zwolnień grupowych.</w:t>
      </w:r>
    </w:p>
    <w:p w:rsidR="00D33801" w:rsidRPr="00D33801" w:rsidRDefault="00D33801" w:rsidP="001A5457">
      <w:pPr>
        <w:pStyle w:val="Tekstpodstawowy3"/>
        <w:spacing w:before="120" w:line="264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D3380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Stworzony został wewnętrzy rynek pracy</w:t>
      </w:r>
      <w:r w:rsidR="00F900AF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</w:t>
      </w:r>
      <w:r w:rsidRPr="00D3380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dostępny dla </w:t>
      </w:r>
      <w:r w:rsidR="00F900AF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P</w:t>
      </w:r>
      <w:r w:rsidRPr="00D3380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racowników obu Banków.</w:t>
      </w:r>
      <w:r w:rsidR="004B442B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Dzię</w:t>
      </w:r>
      <w:r w:rsidR="00F900AF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ki</w:t>
      </w:r>
      <w:r w:rsidR="004B442B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</w:t>
      </w:r>
      <w:r w:rsidR="00F900AF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temu, że </w:t>
      </w: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Pracownicy m</w:t>
      </w:r>
      <w:r w:rsidR="00B8703A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ogli</w:t>
      </w:r>
      <w:r w:rsidRPr="00D3380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aplikowa</w:t>
      </w:r>
      <w:r w:rsidR="00B8703A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ć</w:t>
      </w:r>
      <w:r w:rsidRPr="00D3380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na wybrane przez siebie stanowiska </w:t>
      </w:r>
      <w:r w:rsidR="00F900AF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w obu Bankach</w:t>
      </w:r>
      <w:r w:rsidR="00E650BE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, w wielu obszarach udało się pozyskać doświadczone kadry i stworzyć nowe możliwości rozwoju dla Pracowników zagrożonych u</w:t>
      </w:r>
      <w:r w:rsidR="006615CB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tratą dotychczasowych stanowisk.</w:t>
      </w:r>
      <w:r w:rsidR="006615CB" w:rsidRPr="00D3380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</w:t>
      </w:r>
      <w:r w:rsidRPr="00D3380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Wraz z rozpoczęciem </w:t>
      </w:r>
      <w:r w:rsidR="00E650BE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procesu </w:t>
      </w:r>
      <w:r w:rsidRPr="00D3380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zwolnień grupowych</w:t>
      </w:r>
      <w:r w:rsidR="00B8703A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, </w:t>
      </w:r>
      <w:r w:rsidRPr="00D3380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wewnętrzn</w:t>
      </w:r>
      <w:r w:rsidR="00E650BE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y</w:t>
      </w: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ryn</w:t>
      </w:r>
      <w:r w:rsidR="00E650BE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e</w:t>
      </w: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k pracy</w:t>
      </w:r>
      <w:r w:rsidR="007C4DA8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został</w:t>
      </w:r>
      <w:r w:rsidR="00E650BE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wykorzystywany</w:t>
      </w:r>
      <w:r w:rsidR="007C4DA8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także na potrzeby</w:t>
      </w:r>
      <w:r w:rsidR="00B8703A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uruchomione</w:t>
      </w:r>
      <w:r w:rsidR="00032C4F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go</w:t>
      </w:r>
      <w:r w:rsidR="00B8703A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</w:t>
      </w:r>
      <w:r w:rsidR="000239BC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Centrum Mobiln</w:t>
      </w:r>
      <w:r w:rsidR="006615CB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ości, poprzez które pracownicy </w:t>
      </w:r>
      <w:r w:rsidR="000239BC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obję</w:t>
      </w:r>
      <w:r w:rsidR="00E40168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ci</w:t>
      </w:r>
      <w:r w:rsidR="000239BC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zwolnieniami grupowymi </w:t>
      </w:r>
      <w:r w:rsidR="00032C4F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zyskali wsparcie w </w:t>
      </w:r>
      <w:r w:rsidR="000239BC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</w:t>
      </w:r>
      <w:r w:rsidR="00C04ADA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poszukiwaniu </w:t>
      </w:r>
      <w:r w:rsidR="000239BC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zatrudnieni</w:t>
      </w:r>
      <w:r w:rsidR="00C04ADA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a</w:t>
      </w:r>
      <w:r w:rsidR="000239BC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w innych obszarach Banku lub placówkach w innej lokalizacji.</w:t>
      </w:r>
    </w:p>
    <w:p w:rsidR="0060533F" w:rsidRDefault="0060533F" w:rsidP="001A5457">
      <w:pPr>
        <w:pStyle w:val="Tekstpodstawowy3"/>
        <w:spacing w:before="120" w:line="264" w:lineRule="auto"/>
        <w:ind w:left="284" w:right="142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</w:p>
    <w:p w:rsidR="0019752F" w:rsidRDefault="00810397" w:rsidP="001A5457">
      <w:pPr>
        <w:pStyle w:val="Akapitzlist"/>
        <w:numPr>
          <w:ilvl w:val="0"/>
          <w:numId w:val="11"/>
        </w:numPr>
        <w:spacing w:before="120" w:after="0" w:line="264" w:lineRule="auto"/>
        <w:ind w:left="284" w:hanging="284"/>
        <w:jc w:val="both"/>
      </w:pPr>
      <w:r w:rsidRPr="00FE0A00">
        <w:rPr>
          <w:u w:val="single"/>
        </w:rPr>
        <w:t>Restrukturyzacja sieci</w:t>
      </w:r>
      <w:r w:rsidRPr="00FE0A00">
        <w:t>, w tym własne</w:t>
      </w:r>
      <w:r w:rsidR="008576C0">
        <w:t>j oraz agencyjnej jest naturalną</w:t>
      </w:r>
      <w:r w:rsidRPr="00FE0A00">
        <w:t xml:space="preserve"> konsekwencją procesu integracji banków, przeprowadzone zostały szczegółowe analizy ekonomiczno-finansowe w celu wypracowania</w:t>
      </w:r>
      <w:r w:rsidR="008576C0">
        <w:t xml:space="preserve"> optymalnego modelu, który </w:t>
      </w:r>
      <w:r w:rsidRPr="00FE0A00">
        <w:t>doprowadzi do zwiększenia efektywności działania połączonego Banku.</w:t>
      </w:r>
      <w:bookmarkStart w:id="0" w:name="_GoBack"/>
      <w:bookmarkEnd w:id="0"/>
    </w:p>
    <w:p w:rsidR="001A5457" w:rsidRDefault="001A5457" w:rsidP="001A5457">
      <w:pPr>
        <w:spacing w:before="120" w:after="0" w:line="264" w:lineRule="auto"/>
        <w:jc w:val="both"/>
      </w:pPr>
    </w:p>
    <w:sectPr w:rsidR="001A5457" w:rsidSect="001A545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3BC"/>
    <w:multiLevelType w:val="hybridMultilevel"/>
    <w:tmpl w:val="CF72DC2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89742F"/>
    <w:multiLevelType w:val="hybridMultilevel"/>
    <w:tmpl w:val="19F89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D7ADC"/>
    <w:multiLevelType w:val="hybridMultilevel"/>
    <w:tmpl w:val="B6661B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5F7A35"/>
    <w:multiLevelType w:val="hybridMultilevel"/>
    <w:tmpl w:val="1D3AA2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C95619"/>
    <w:multiLevelType w:val="hybridMultilevel"/>
    <w:tmpl w:val="12965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2BC2"/>
    <w:multiLevelType w:val="hybridMultilevel"/>
    <w:tmpl w:val="C7AE0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36350"/>
    <w:multiLevelType w:val="hybridMultilevel"/>
    <w:tmpl w:val="1D3AA2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326F90"/>
    <w:multiLevelType w:val="multilevel"/>
    <w:tmpl w:val="98800A0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138"/>
        </w:tabs>
        <w:ind w:left="1985" w:hanging="567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C7A526E"/>
    <w:multiLevelType w:val="hybridMultilevel"/>
    <w:tmpl w:val="12965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90B08"/>
    <w:multiLevelType w:val="hybridMultilevel"/>
    <w:tmpl w:val="0798A4FA"/>
    <w:lvl w:ilvl="0" w:tplc="9920047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19"/>
        <w:szCs w:val="19"/>
      </w:rPr>
    </w:lvl>
    <w:lvl w:ilvl="1" w:tplc="A23095D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color w:val="auto"/>
        <w:sz w:val="19"/>
        <w:szCs w:val="19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313CC6"/>
    <w:multiLevelType w:val="hybridMultilevel"/>
    <w:tmpl w:val="89D08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068"/>
    <w:rsid w:val="000239BC"/>
    <w:rsid w:val="00032C4F"/>
    <w:rsid w:val="00035A64"/>
    <w:rsid w:val="000D56E7"/>
    <w:rsid w:val="0016037B"/>
    <w:rsid w:val="00164A4C"/>
    <w:rsid w:val="00173666"/>
    <w:rsid w:val="001856D1"/>
    <w:rsid w:val="0019752F"/>
    <w:rsid w:val="001A5457"/>
    <w:rsid w:val="001C7CC9"/>
    <w:rsid w:val="001F2D24"/>
    <w:rsid w:val="001F60E2"/>
    <w:rsid w:val="002041A1"/>
    <w:rsid w:val="002519E0"/>
    <w:rsid w:val="0025422B"/>
    <w:rsid w:val="00276575"/>
    <w:rsid w:val="002B2D17"/>
    <w:rsid w:val="002B4F09"/>
    <w:rsid w:val="002C5FF3"/>
    <w:rsid w:val="002F30B6"/>
    <w:rsid w:val="00321ACF"/>
    <w:rsid w:val="003605FC"/>
    <w:rsid w:val="00371E18"/>
    <w:rsid w:val="0039264B"/>
    <w:rsid w:val="003C2CB5"/>
    <w:rsid w:val="003E3838"/>
    <w:rsid w:val="003F61C4"/>
    <w:rsid w:val="004003AD"/>
    <w:rsid w:val="00434E4F"/>
    <w:rsid w:val="00476028"/>
    <w:rsid w:val="004B41F5"/>
    <w:rsid w:val="004B442B"/>
    <w:rsid w:val="004D75B7"/>
    <w:rsid w:val="00535B7B"/>
    <w:rsid w:val="00542EB0"/>
    <w:rsid w:val="00544779"/>
    <w:rsid w:val="00555712"/>
    <w:rsid w:val="0060533F"/>
    <w:rsid w:val="00635E20"/>
    <w:rsid w:val="006439DB"/>
    <w:rsid w:val="00651369"/>
    <w:rsid w:val="006533A3"/>
    <w:rsid w:val="006615CB"/>
    <w:rsid w:val="00676351"/>
    <w:rsid w:val="006944AB"/>
    <w:rsid w:val="006F67C4"/>
    <w:rsid w:val="00741A6D"/>
    <w:rsid w:val="00742020"/>
    <w:rsid w:val="00747C45"/>
    <w:rsid w:val="00770068"/>
    <w:rsid w:val="00771988"/>
    <w:rsid w:val="00780729"/>
    <w:rsid w:val="007B2B03"/>
    <w:rsid w:val="007C4198"/>
    <w:rsid w:val="007C4DA8"/>
    <w:rsid w:val="007D6797"/>
    <w:rsid w:val="00810397"/>
    <w:rsid w:val="00825441"/>
    <w:rsid w:val="008576C0"/>
    <w:rsid w:val="00891B09"/>
    <w:rsid w:val="008A1BF1"/>
    <w:rsid w:val="008E6397"/>
    <w:rsid w:val="008F415B"/>
    <w:rsid w:val="009038CF"/>
    <w:rsid w:val="00972AC9"/>
    <w:rsid w:val="0098214F"/>
    <w:rsid w:val="009A6565"/>
    <w:rsid w:val="009F7019"/>
    <w:rsid w:val="00A8242E"/>
    <w:rsid w:val="00A878AF"/>
    <w:rsid w:val="00AB180E"/>
    <w:rsid w:val="00B73C16"/>
    <w:rsid w:val="00B8703A"/>
    <w:rsid w:val="00C02A2B"/>
    <w:rsid w:val="00C04ADA"/>
    <w:rsid w:val="00C07B79"/>
    <w:rsid w:val="00C21AAD"/>
    <w:rsid w:val="00C6189E"/>
    <w:rsid w:val="00C702A0"/>
    <w:rsid w:val="00C87681"/>
    <w:rsid w:val="00C96AB5"/>
    <w:rsid w:val="00CC272D"/>
    <w:rsid w:val="00CF4384"/>
    <w:rsid w:val="00D123FA"/>
    <w:rsid w:val="00D17A46"/>
    <w:rsid w:val="00D2740A"/>
    <w:rsid w:val="00D31DDF"/>
    <w:rsid w:val="00D33801"/>
    <w:rsid w:val="00D7485A"/>
    <w:rsid w:val="00DB6285"/>
    <w:rsid w:val="00DD7B09"/>
    <w:rsid w:val="00DF777A"/>
    <w:rsid w:val="00E30508"/>
    <w:rsid w:val="00E40168"/>
    <w:rsid w:val="00E650BE"/>
    <w:rsid w:val="00EE2CDE"/>
    <w:rsid w:val="00F900AF"/>
    <w:rsid w:val="00F90F26"/>
    <w:rsid w:val="00FD2BD1"/>
    <w:rsid w:val="00FE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64B"/>
  </w:style>
  <w:style w:type="paragraph" w:styleId="Nagwek1">
    <w:name w:val="heading 1"/>
    <w:basedOn w:val="Normalny"/>
    <w:next w:val="Normalny"/>
    <w:link w:val="Nagwek1Znak"/>
    <w:qFormat/>
    <w:rsid w:val="00AB180E"/>
    <w:pPr>
      <w:keepNext/>
      <w:keepLines/>
      <w:numPr>
        <w:numId w:val="10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AB180E"/>
    <w:pPr>
      <w:keepNext/>
      <w:keepLines/>
      <w:numPr>
        <w:ilvl w:val="1"/>
        <w:numId w:val="10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AB180E"/>
    <w:pPr>
      <w:numPr>
        <w:ilvl w:val="2"/>
        <w:numId w:val="10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basedOn w:val="Normalny"/>
    <w:next w:val="Normalny"/>
    <w:link w:val="Nagwek4Znak"/>
    <w:qFormat/>
    <w:rsid w:val="00AB180E"/>
    <w:pPr>
      <w:numPr>
        <w:ilvl w:val="3"/>
        <w:numId w:val="10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AB180E"/>
    <w:pPr>
      <w:numPr>
        <w:ilvl w:val="4"/>
        <w:numId w:val="10"/>
      </w:numPr>
      <w:tabs>
        <w:tab w:val="left" w:pos="1985"/>
      </w:tabs>
      <w:spacing w:before="120" w:after="12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AB180E"/>
    <w:pPr>
      <w:numPr>
        <w:ilvl w:val="5"/>
        <w:numId w:val="10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71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F7019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val="en-GB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7019"/>
    <w:rPr>
      <w:rFonts w:ascii="Times New Roman" w:eastAsiaTheme="minorEastAsia" w:hAnsi="Times New Roman" w:cs="Times New Roman"/>
      <w:sz w:val="24"/>
      <w:szCs w:val="20"/>
      <w:lang w:val="en-GB" w:eastAsia="pl-PL"/>
    </w:rPr>
  </w:style>
  <w:style w:type="paragraph" w:customStyle="1" w:styleId="ListParagraph2">
    <w:name w:val="List Paragraph2"/>
    <w:basedOn w:val="Normalny"/>
    <w:uiPriority w:val="99"/>
    <w:rsid w:val="009F7019"/>
    <w:pPr>
      <w:ind w:left="720"/>
    </w:pPr>
    <w:rPr>
      <w:rFonts w:ascii="Calibri" w:eastAsiaTheme="minorEastAsia" w:hAnsi="Calibri" w:cs="Times New Roman"/>
      <w:lang w:val="en-GB"/>
    </w:rPr>
  </w:style>
  <w:style w:type="paragraph" w:customStyle="1" w:styleId="Normal1">
    <w:name w:val="Normal1"/>
    <w:basedOn w:val="Normalny"/>
    <w:rsid w:val="009F7019"/>
    <w:pPr>
      <w:spacing w:before="120" w:after="120" w:line="288" w:lineRule="auto"/>
      <w:jc w:val="both"/>
    </w:pPr>
    <w:rPr>
      <w:rFonts w:ascii="Calibri" w:hAnsi="Calibri" w:cs="Times New Roman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78A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78AF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0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B180E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B180E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AB180E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basedOn w:val="Domylnaczcionkaakapitu"/>
    <w:link w:val="Nagwek4"/>
    <w:rsid w:val="00AB180E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AB180E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AB180E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180E"/>
    <w:pPr>
      <w:keepNext/>
      <w:keepLines/>
      <w:numPr>
        <w:numId w:val="10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AB180E"/>
    <w:pPr>
      <w:keepNext/>
      <w:keepLines/>
      <w:numPr>
        <w:ilvl w:val="1"/>
        <w:numId w:val="10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AB180E"/>
    <w:pPr>
      <w:numPr>
        <w:ilvl w:val="2"/>
        <w:numId w:val="10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basedOn w:val="Normalny"/>
    <w:next w:val="Normalny"/>
    <w:link w:val="Nagwek4Znak"/>
    <w:qFormat/>
    <w:rsid w:val="00AB180E"/>
    <w:pPr>
      <w:numPr>
        <w:ilvl w:val="3"/>
        <w:numId w:val="10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AB180E"/>
    <w:pPr>
      <w:numPr>
        <w:ilvl w:val="4"/>
        <w:numId w:val="10"/>
      </w:numPr>
      <w:tabs>
        <w:tab w:val="left" w:pos="1985"/>
      </w:tabs>
      <w:spacing w:before="120" w:after="120" w:line="240" w:lineRule="auto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AB180E"/>
    <w:pPr>
      <w:numPr>
        <w:ilvl w:val="5"/>
        <w:numId w:val="10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71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F7019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val="en-GB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7019"/>
    <w:rPr>
      <w:rFonts w:ascii="Times New Roman" w:eastAsiaTheme="minorEastAsia" w:hAnsi="Times New Roman" w:cs="Times New Roman"/>
      <w:sz w:val="24"/>
      <w:szCs w:val="20"/>
      <w:lang w:val="en-GB" w:eastAsia="pl-PL"/>
    </w:rPr>
  </w:style>
  <w:style w:type="paragraph" w:customStyle="1" w:styleId="ListParagraph2">
    <w:name w:val="List Paragraph2"/>
    <w:basedOn w:val="Normalny"/>
    <w:uiPriority w:val="99"/>
    <w:rsid w:val="009F7019"/>
    <w:pPr>
      <w:ind w:left="720"/>
    </w:pPr>
    <w:rPr>
      <w:rFonts w:ascii="Calibri" w:eastAsiaTheme="minorEastAsia" w:hAnsi="Calibri" w:cs="Times New Roman"/>
      <w:lang w:val="en-GB"/>
    </w:rPr>
  </w:style>
  <w:style w:type="paragraph" w:customStyle="1" w:styleId="Normal1">
    <w:name w:val="Normal1"/>
    <w:basedOn w:val="Normalny"/>
    <w:rsid w:val="009F7019"/>
    <w:pPr>
      <w:spacing w:before="120" w:after="120" w:line="288" w:lineRule="auto"/>
      <w:jc w:val="both"/>
    </w:pPr>
    <w:rPr>
      <w:rFonts w:ascii="Calibri" w:hAnsi="Calibri" w:cs="Times New Roman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78A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78AF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0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B180E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B180E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AB180E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basedOn w:val="Domylnaczcionkaakapitu"/>
    <w:link w:val="Nagwek4"/>
    <w:rsid w:val="00AB180E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AB180E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AB180E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1924-174A-4963-8EAD-882AAC16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BGŻ S.A.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Żaczek, M (Magdalena)</dc:creator>
  <cp:lastModifiedBy>ŁADECKA Małgorzata</cp:lastModifiedBy>
  <cp:revision>10</cp:revision>
  <cp:lastPrinted>2015-07-03T09:12:00Z</cp:lastPrinted>
  <dcterms:created xsi:type="dcterms:W3CDTF">2015-07-02T10:43:00Z</dcterms:created>
  <dcterms:modified xsi:type="dcterms:W3CDTF">2015-07-03T18:56:00Z</dcterms:modified>
</cp:coreProperties>
</file>