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9A0D8" w14:textId="4103070C" w:rsidR="004C0903" w:rsidRDefault="00262FBC">
      <w:pPr>
        <w:pStyle w:val="OZNPROJEKTUwskazaniedatylubwersjiprojektu"/>
      </w:pPr>
      <w:r>
        <w:t xml:space="preserve">Projekt z dnia </w:t>
      </w:r>
      <w:r w:rsidR="00403EB6">
        <w:t>30</w:t>
      </w:r>
      <w:r w:rsidR="00F86BED">
        <w:t xml:space="preserve"> czerwca</w:t>
      </w:r>
      <w:r>
        <w:t xml:space="preserve"> 2025 r. </w:t>
      </w:r>
    </w:p>
    <w:p w14:paraId="1A1C438E" w14:textId="77777777" w:rsidR="004C0903" w:rsidRDefault="00262FBC">
      <w:pPr>
        <w:pStyle w:val="OZNRODZAKTUtznustawalubrozporzdzenieiorganwydajcy"/>
      </w:pPr>
      <w:r>
        <w:t xml:space="preserve">Ustawa </w:t>
      </w:r>
    </w:p>
    <w:p w14:paraId="49586432" w14:textId="2C9479F6" w:rsidR="004C0903" w:rsidRDefault="00262FBC">
      <w:pPr>
        <w:pStyle w:val="DATAAKTUdatauchwalenialubwydaniaaktu"/>
      </w:pPr>
      <w:r>
        <w:t>z dnia …</w:t>
      </w:r>
      <w:r w:rsidR="00505ACF">
        <w:t>……… r.</w:t>
      </w:r>
    </w:p>
    <w:p w14:paraId="5F08A230" w14:textId="77777777" w:rsidR="004C0903" w:rsidRDefault="00262FBC">
      <w:pPr>
        <w:pStyle w:val="TYTUAKTUprzedmiotregulacjiustawylubrozporzdzenia"/>
      </w:pPr>
      <w:r>
        <w:t>o szczególnych rozwiązaniach w zakresie rozpoznawania spraw dotyczących zawartych z konsumentami umów kredytu denominowanego lub indeksowanego do franka szwajcarskiego</w:t>
      </w:r>
      <w:r>
        <w:rPr>
          <w:rStyle w:val="Odwoanieprzypisudolnego"/>
        </w:rPr>
        <w:footnoteReference w:id="1"/>
      </w:r>
    </w:p>
    <w:p w14:paraId="2D2DED0F" w14:textId="0DA09C5F" w:rsidR="00F86BED" w:rsidRDefault="00262FBC">
      <w:pPr>
        <w:pStyle w:val="ARTartustawynprozporzdzenia"/>
      </w:pPr>
      <w:r>
        <w:rPr>
          <w:rStyle w:val="Ppogrubienie"/>
        </w:rPr>
        <w:t>Art. 1.</w:t>
      </w:r>
      <w:r>
        <w:t xml:space="preserve"> 1. Przepisy niniejszej ustawy stosuje się do rozpoznawanych</w:t>
      </w:r>
      <w:r w:rsidR="0050341C">
        <w:t xml:space="preserve"> </w:t>
      </w:r>
      <w:r>
        <w:t xml:space="preserve">w sądowym postępowaniu cywilnym </w:t>
      </w:r>
      <w:r w:rsidR="00F61891">
        <w:t xml:space="preserve">w trybie procesowym </w:t>
      </w:r>
      <w:r>
        <w:t>spraw o roszczenia związane z zawartą z konsumentem</w:t>
      </w:r>
      <w:r w:rsidR="00F86BED">
        <w:t>:</w:t>
      </w:r>
      <w:r>
        <w:t xml:space="preserve"> </w:t>
      </w:r>
    </w:p>
    <w:p w14:paraId="192F603C" w14:textId="77777777" w:rsidR="00F86BED" w:rsidRDefault="00F86BED" w:rsidP="00F86BED">
      <w:pPr>
        <w:pStyle w:val="PKTpunkt"/>
      </w:pPr>
      <w:r>
        <w:t>1)</w:t>
      </w:r>
      <w:r>
        <w:tab/>
      </w:r>
      <w:r w:rsidR="00262FBC">
        <w:t xml:space="preserve">umową kredytu denominowanego lub indeksowanego do franka szwajcarskiego (CHF), lub </w:t>
      </w:r>
    </w:p>
    <w:p w14:paraId="48EBC31E" w14:textId="1D14801A" w:rsidR="00F86BED" w:rsidRDefault="00F86BED" w:rsidP="00F86BED">
      <w:pPr>
        <w:pStyle w:val="PKTpunkt"/>
      </w:pPr>
      <w:r>
        <w:t>2)</w:t>
      </w:r>
      <w:r>
        <w:tab/>
      </w:r>
      <w:r w:rsidR="00262FBC">
        <w:t>umową pożyczki hipotecznej denominowanej lub indeksowanej do franka szwajcarskiego (CHF</w:t>
      </w:r>
      <w:r>
        <w:t>)</w:t>
      </w:r>
      <w:r w:rsidR="00262FBC">
        <w:t xml:space="preserve"> </w:t>
      </w:r>
    </w:p>
    <w:p w14:paraId="6942E4FA" w14:textId="368336F8" w:rsidR="004C0903" w:rsidRDefault="00F86BED" w:rsidP="009548FB">
      <w:pPr>
        <w:pStyle w:val="CZWSPPKTczwsplnapunktw"/>
      </w:pPr>
      <w:r>
        <w:sym w:font="Symbol" w:char="F02D"/>
      </w:r>
      <w:r>
        <w:t xml:space="preserve"> </w:t>
      </w:r>
      <w:r w:rsidR="00262FBC">
        <w:t>o ile konsument ten jest stroną postępowania.</w:t>
      </w:r>
    </w:p>
    <w:p w14:paraId="465726FB" w14:textId="5F842068" w:rsidR="004C0903" w:rsidRDefault="00262FBC" w:rsidP="00505ACF">
      <w:pPr>
        <w:pStyle w:val="USTustnpkodeksu"/>
      </w:pPr>
      <w:r>
        <w:t xml:space="preserve">2. </w:t>
      </w:r>
      <w:r w:rsidR="00EA4753" w:rsidRPr="00EA4753">
        <w:t>Przepisy niniejszej ustawy stosuje się również do spraw z udziałem spadkobiercy konsumenta, z którym została zawarta umowa, o której mowa w ust. 1, a także konsumenta, który przystąpił do długu wynikającego z tej umowy, poręczył za ten dług lub</w:t>
      </w:r>
      <w:r w:rsidR="00EA4753">
        <w:t xml:space="preserve"> osoby, która</w:t>
      </w:r>
      <w:r w:rsidR="00EA4753" w:rsidRPr="00EA4753">
        <w:t xml:space="preserve"> ponosi odpowiedzialność rzeczową za jego spłatę.</w:t>
      </w:r>
    </w:p>
    <w:p w14:paraId="187F550F" w14:textId="3E8E3B75" w:rsidR="004C0903" w:rsidRDefault="00617DAF" w:rsidP="00505ACF">
      <w:pPr>
        <w:pStyle w:val="USTustnpkodeksu"/>
      </w:pPr>
      <w:r>
        <w:t>3</w:t>
      </w:r>
      <w:r w:rsidR="00262FBC">
        <w:t xml:space="preserve">. Ilekroć w przepisach niniejszej ustawy mowa jest o „umowie kredytu”, rozumie się przez to zawartą przez konsumenta umowę kredytu denominowanego lub indeksowanego do franka szwajcarskiego (CHF) </w:t>
      </w:r>
      <w:bookmarkStart w:id="0" w:name="_Hlk197531728"/>
      <w:r w:rsidR="00262FBC">
        <w:t>lub umowę pożyczki hipotecznej denominowanej lub indeksowanej do franka szwajcarskiego (CHF)</w:t>
      </w:r>
      <w:bookmarkEnd w:id="0"/>
      <w:r w:rsidR="00262FBC">
        <w:t xml:space="preserve">. </w:t>
      </w:r>
    </w:p>
    <w:p w14:paraId="3FDC70FC" w14:textId="2220AA0C" w:rsidR="003A14BD" w:rsidRDefault="003A14BD">
      <w:pPr>
        <w:pStyle w:val="ARTartustawynprozporzdzenia"/>
      </w:pPr>
      <w:r w:rsidRPr="00505ACF">
        <w:rPr>
          <w:b/>
          <w:bCs/>
        </w:rPr>
        <w:t>Art. 2.</w:t>
      </w:r>
      <w:r>
        <w:t xml:space="preserve"> 1. </w:t>
      </w:r>
      <w:bookmarkStart w:id="1" w:name="_Hlk201043970"/>
      <w:r>
        <w:t xml:space="preserve">W sprawach nieuregulowanych w niniejszej ustawie stosuje się przepisy ustawy z dnia 17 listopada 1964 r. Kodeks postępowania cywilnego (Dz. U. z 2024 r. poz. 1568 </w:t>
      </w:r>
      <w:r w:rsidR="009548FB">
        <w:t>i 1841 oraz z 2025 r. poz. 620</w:t>
      </w:r>
      <w:r>
        <w:t xml:space="preserve">). </w:t>
      </w:r>
      <w:bookmarkEnd w:id="1"/>
    </w:p>
    <w:p w14:paraId="67EEED2C" w14:textId="294480DC" w:rsidR="004C0903" w:rsidRDefault="003A14BD" w:rsidP="00505ACF">
      <w:pPr>
        <w:pStyle w:val="USTustnpkodeksu"/>
      </w:pPr>
      <w:r>
        <w:t>2</w:t>
      </w:r>
      <w:r w:rsidR="00262FBC">
        <w:t>. Ustawy nie stosuje się do spraw o pozbawienie wykonalności tytułu wykonawczego stwierdzającego obowiązek spełnienia świadczeń z umowy kredytu oraz o uzgodnienie z rzeczywistym stanem prawnym treści księgi wieczystej prowadzonej dla nieruchomości, na której zabezpieczone zostały wierzytelności o spełnienie świadczeń z takiej umowy.</w:t>
      </w:r>
    </w:p>
    <w:p w14:paraId="3D977974" w14:textId="35CD033E" w:rsidR="003A14BD" w:rsidRDefault="003A14BD" w:rsidP="00505ACF">
      <w:pPr>
        <w:pStyle w:val="USTustnpkodeksu"/>
      </w:pPr>
      <w:r>
        <w:lastRenderedPageBreak/>
        <w:t>3</w:t>
      </w:r>
      <w:r w:rsidR="00262FBC">
        <w:t xml:space="preserve">. </w:t>
      </w:r>
      <w:r>
        <w:t xml:space="preserve">Ustawy nie stosuje się </w:t>
      </w:r>
      <w:r w:rsidR="001223DF">
        <w:t xml:space="preserve">do </w:t>
      </w:r>
      <w:r>
        <w:t>roszczeń dochodzonych w postępowaniu grupowym</w:t>
      </w:r>
      <w:r w:rsidR="00403EB6">
        <w:t>, upadłościowym oraz restrukturyzacyjnym.</w:t>
      </w:r>
    </w:p>
    <w:p w14:paraId="2C53501C" w14:textId="6A81104C" w:rsidR="004C0903" w:rsidRDefault="00262FBC">
      <w:pPr>
        <w:pStyle w:val="ARTartustawynprozporzdzenia"/>
      </w:pPr>
      <w:bookmarkStart w:id="2" w:name="_Hlk200966936"/>
      <w:r>
        <w:rPr>
          <w:rStyle w:val="Ppogrubienie"/>
        </w:rPr>
        <w:t xml:space="preserve">Art. </w:t>
      </w:r>
      <w:r w:rsidR="001223DF">
        <w:rPr>
          <w:rStyle w:val="Ppogrubienie"/>
        </w:rPr>
        <w:t>3</w:t>
      </w:r>
      <w:r>
        <w:rPr>
          <w:rStyle w:val="Ppogrubienie"/>
        </w:rPr>
        <w:t>.</w:t>
      </w:r>
      <w:r>
        <w:t xml:space="preserve"> 1. Z chwilą doręczenia pozwanemu pozwu wniesionego przez konsumenta albo z chwilą doręczenia</w:t>
      </w:r>
      <w:r w:rsidR="000137AD">
        <w:t xml:space="preserve"> powodowi</w:t>
      </w:r>
      <w:r>
        <w:t xml:space="preserve"> pozwu wzajemnego wniesionego przez konsumenta, obowiązek spełniania przez konsumenta świadczeń wynikających z umowy kredytu ulega wstrzymaniu z mocy prawa do czasu prawomocnego zakończenia postępowania. </w:t>
      </w:r>
    </w:p>
    <w:p w14:paraId="13351B90" w14:textId="77777777" w:rsidR="004C0903" w:rsidRDefault="00262FBC" w:rsidP="00505ACF">
      <w:pPr>
        <w:pStyle w:val="USTustnpkodeksu"/>
      </w:pPr>
      <w:r>
        <w:t>2. Wstrzymanie się przez konsumenta ze spełnianiem świadczeń, o których mowa w ust. 1, nie może być uznane za niewykonanie lub nienależyte wykonanie umowy kredytu.</w:t>
      </w:r>
    </w:p>
    <w:p w14:paraId="776F3189" w14:textId="15C71DB5" w:rsidR="004C0903" w:rsidRDefault="00262FBC" w:rsidP="00505ACF">
      <w:pPr>
        <w:pStyle w:val="USTustnpkodeksu"/>
      </w:pPr>
      <w:r>
        <w:t>3. Z powodu niespełnienia przez konsumenta świadczeń, o których mowa w ust. 1, pozwany nie może podejmować czynności związanych z niewykonaniem lub nienależytym wykonaniem umowy, w szczególności rozwiązać umowy ani zgłosić lub udostępnić informacji o niespełnieniu tych świadczeń:</w:t>
      </w:r>
    </w:p>
    <w:p w14:paraId="7FCC46E2" w14:textId="77777777" w:rsidR="004C0903" w:rsidRDefault="00262FBC" w:rsidP="00505ACF">
      <w:pPr>
        <w:pStyle w:val="PKTpunkt"/>
      </w:pPr>
      <w:bookmarkStart w:id="3" w:name="_Hlk200967707"/>
      <w:r>
        <w:t>1)</w:t>
      </w:r>
      <w:r>
        <w:tab/>
        <w:t>instytucjom, o których mowa w art. 105 ust. 4 ustawy z dnia 29 sierpnia 1997 r. – Prawo bankowe (Dz. U. z 2024 r. poz. 1646);</w:t>
      </w:r>
    </w:p>
    <w:p w14:paraId="5AC83E84" w14:textId="77777777" w:rsidR="004C0903" w:rsidRDefault="00262FBC" w:rsidP="00505ACF">
      <w:pPr>
        <w:pStyle w:val="PKTpunkt"/>
      </w:pPr>
      <w:r>
        <w:t>2)</w:t>
      </w:r>
      <w:r>
        <w:tab/>
        <w:t>instytucjom finansowym będącym podmiotami zależnymi od banków;</w:t>
      </w:r>
    </w:p>
    <w:p w14:paraId="4F1335E1" w14:textId="77777777" w:rsidR="004C0903" w:rsidRDefault="00262FBC" w:rsidP="00505ACF">
      <w:pPr>
        <w:pStyle w:val="PKTpunkt"/>
      </w:pPr>
      <w:r>
        <w:t>3)</w:t>
      </w:r>
      <w:r>
        <w:tab/>
        <w:t>biurom informacji gospodarczej działającym na podstawie ustawy z dnia 9 kwietnia 2010 r. o udostępnianiu informacji gospodarczych i wymianie danych gospodarczych (Dz. U. z 2023 r. poz. 2160);</w:t>
      </w:r>
    </w:p>
    <w:p w14:paraId="2F06D01B" w14:textId="77777777" w:rsidR="004C0903" w:rsidRDefault="00262FBC" w:rsidP="00505ACF">
      <w:pPr>
        <w:pStyle w:val="PKTpunkt"/>
      </w:pPr>
      <w:r>
        <w:t>4)</w:t>
      </w:r>
      <w:r>
        <w:tab/>
        <w:t>instytucjom pożyczkowym oraz podmiotom, o których mowa w art. 59d ustawy z dnia 12 maja 2011 r. o kredycie konsumenckim (Dz. U. z 2024 r. poz. 1497).</w:t>
      </w:r>
    </w:p>
    <w:bookmarkEnd w:id="3"/>
    <w:p w14:paraId="6B060E74" w14:textId="673487AB" w:rsidR="00C037D1" w:rsidRDefault="00C037D1" w:rsidP="00505ACF">
      <w:pPr>
        <w:pStyle w:val="USTustnpkodeksu"/>
      </w:pPr>
      <w:r>
        <w:t xml:space="preserve">4. </w:t>
      </w:r>
      <w:bookmarkStart w:id="4" w:name="_Hlk200974132"/>
      <w:r w:rsidR="00E33AE5">
        <w:t xml:space="preserve">W przypadku </w:t>
      </w:r>
      <w:r w:rsidR="00E33AE5" w:rsidRPr="00E33AE5">
        <w:t>zgłos</w:t>
      </w:r>
      <w:r w:rsidR="00E33AE5">
        <w:t>zenia</w:t>
      </w:r>
      <w:r w:rsidR="00E33AE5" w:rsidRPr="00E33AE5">
        <w:t xml:space="preserve"> lub udostępni</w:t>
      </w:r>
      <w:r w:rsidR="00E33AE5">
        <w:t>enia</w:t>
      </w:r>
      <w:r w:rsidR="00E33AE5" w:rsidRPr="00E33AE5">
        <w:t xml:space="preserve"> informacji o niespełnieniu świadczeń </w:t>
      </w:r>
      <w:r w:rsidR="00E33AE5">
        <w:t>wynikających z umowy kredytu</w:t>
      </w:r>
      <w:r w:rsidR="000137AD">
        <w:t>,</w:t>
      </w:r>
      <w:r w:rsidR="0069301C">
        <w:t xml:space="preserve"> </w:t>
      </w:r>
      <w:r w:rsidR="00A32B5B">
        <w:t xml:space="preserve">przed doręczeniem pozwu, </w:t>
      </w:r>
      <w:r w:rsidR="0069301C">
        <w:t xml:space="preserve">pozwany ma obowiązek </w:t>
      </w:r>
      <w:r w:rsidR="002D1DDC">
        <w:t>p</w:t>
      </w:r>
      <w:r w:rsidR="002710DA">
        <w:t>owiadomić</w:t>
      </w:r>
      <w:r w:rsidR="00E33AE5">
        <w:t xml:space="preserve"> </w:t>
      </w:r>
      <w:r w:rsidR="002D1DDC">
        <w:t>i</w:t>
      </w:r>
      <w:r w:rsidRPr="00C037D1">
        <w:t xml:space="preserve">nstytucje lub biura, o których mowa w </w:t>
      </w:r>
      <w:r>
        <w:t>ust. 3</w:t>
      </w:r>
      <w:r w:rsidR="002D1DDC">
        <w:t xml:space="preserve">, że nastąpił skutek przewidziany w ust. 1, w terminie 1 miesiąca od dnia </w:t>
      </w:r>
      <w:r w:rsidR="002710DA">
        <w:t xml:space="preserve">doręczenia </w:t>
      </w:r>
      <w:r w:rsidR="002D1DDC">
        <w:t>pozwu.</w:t>
      </w:r>
      <w:r>
        <w:t xml:space="preserve"> </w:t>
      </w:r>
      <w:r w:rsidR="002D1DDC">
        <w:t xml:space="preserve">Instytucja </w:t>
      </w:r>
      <w:r w:rsidR="000137AD">
        <w:t>lub</w:t>
      </w:r>
      <w:r w:rsidR="002D1DDC">
        <w:t xml:space="preserve"> biura </w:t>
      </w:r>
      <w:r w:rsidRPr="00C037D1">
        <w:t xml:space="preserve">są obowiązane wykreślić dane ze zbioru, w którym są one przetwarzane, w terminie nie dłuższym niż 1 miesiąc od dnia </w:t>
      </w:r>
      <w:r w:rsidR="002710DA">
        <w:t xml:space="preserve">otrzymania powiadomienia. Powiadomienie </w:t>
      </w:r>
      <w:r w:rsidR="002710DA" w:rsidRPr="002710DA">
        <w:t>m</w:t>
      </w:r>
      <w:r w:rsidR="002710DA">
        <w:t>oże</w:t>
      </w:r>
      <w:r w:rsidR="002710DA" w:rsidRPr="002710DA">
        <w:t xml:space="preserve"> zostać </w:t>
      </w:r>
      <w:r w:rsidR="000137AD">
        <w:t>przekazane</w:t>
      </w:r>
      <w:r w:rsidR="002710DA" w:rsidRPr="002710DA">
        <w:t xml:space="preserve"> w drodze teletransmisji</w:t>
      </w:r>
      <w:r w:rsidR="002710DA">
        <w:t>.</w:t>
      </w:r>
    </w:p>
    <w:bookmarkEnd w:id="4"/>
    <w:p w14:paraId="336A6DB5" w14:textId="15387FE7" w:rsidR="004C0903" w:rsidRDefault="00C037D1" w:rsidP="00505ACF">
      <w:pPr>
        <w:pStyle w:val="USTustnpkodeksu"/>
      </w:pPr>
      <w:r>
        <w:t>5</w:t>
      </w:r>
      <w:r w:rsidR="00262FBC">
        <w:t>. Wniosek o udzielenie zabezpieczenia roszczenia przez wstrzymanie obowiązku spełniania przez konsumenta świadczeń wynikających z umowy kredytu lub zakazanie pozwanemu dokonywania czynności, o których mowa w ust. 3, a także w inny sposób prowadzący do osiągnięcia skutków określonych w ust. 1</w:t>
      </w:r>
      <w:r>
        <w:t xml:space="preserve">, </w:t>
      </w:r>
      <w:r w:rsidR="00262FBC">
        <w:t>3</w:t>
      </w:r>
      <w:r>
        <w:t xml:space="preserve"> i 4</w:t>
      </w:r>
      <w:r w:rsidR="00262FBC">
        <w:t xml:space="preserve">, przewodniczący pozostawia w aktach sprawy bez żadnych dalszych czynności; </w:t>
      </w:r>
    </w:p>
    <w:p w14:paraId="14FF80B0" w14:textId="2297E4CE" w:rsidR="004C0903" w:rsidRDefault="00C037D1" w:rsidP="00505ACF">
      <w:pPr>
        <w:pStyle w:val="USTustnpkodeksu"/>
      </w:pPr>
      <w:r>
        <w:lastRenderedPageBreak/>
        <w:t>6</w:t>
      </w:r>
      <w:r w:rsidR="00262FBC">
        <w:t xml:space="preserve">. </w:t>
      </w:r>
      <w:r w:rsidR="00610D5F" w:rsidRPr="00610D5F">
        <w:t xml:space="preserve">Mimo zajścia skutku określonego w ust. 1 </w:t>
      </w:r>
      <w:r w:rsidR="00610D5F">
        <w:t>k</w:t>
      </w:r>
      <w:r w:rsidR="00262FBC">
        <w:t>redytodawca nie może odmówić przyjęcia świadcz</w:t>
      </w:r>
      <w:r w:rsidR="006D382B">
        <w:t>enia</w:t>
      </w:r>
      <w:r w:rsidR="00262FBC">
        <w:t xml:space="preserve">, jeżeli łączna wysokość świadczeń spełnionych już w wykonaniu umowy kredytu jest niższa od kwoty kredytu udostępnionej kredytobiorcy. </w:t>
      </w:r>
    </w:p>
    <w:bookmarkEnd w:id="2"/>
    <w:p w14:paraId="28F8A1CD" w14:textId="0DE26FB9" w:rsidR="004C0903" w:rsidRDefault="00262FBC">
      <w:pPr>
        <w:pStyle w:val="ARTartustawynprozporzdzenia"/>
      </w:pPr>
      <w:r>
        <w:rPr>
          <w:rStyle w:val="Ppogrubienie"/>
        </w:rPr>
        <w:t xml:space="preserve">Art. </w:t>
      </w:r>
      <w:r w:rsidR="009A1BED">
        <w:rPr>
          <w:rStyle w:val="Ppogrubienie"/>
        </w:rPr>
        <w:t>4</w:t>
      </w:r>
      <w:r>
        <w:rPr>
          <w:rStyle w:val="Ppogrubienie"/>
        </w:rPr>
        <w:t>.</w:t>
      </w:r>
      <w:r>
        <w:t xml:space="preserve"> 1. Sąd pierwszej instancji może rozpoznać sprawę na posiedzeniu niejawnym również w przypadku, w którym strona złożyła wniosek o wysłuchanie na rozprawie.</w:t>
      </w:r>
    </w:p>
    <w:p w14:paraId="65640259" w14:textId="3580FDF1" w:rsidR="004C0903" w:rsidRDefault="00262FBC" w:rsidP="003637F0">
      <w:pPr>
        <w:pStyle w:val="USTustnpkodeksu"/>
      </w:pPr>
      <w:bookmarkStart w:id="5" w:name="_Hlk187822259"/>
      <w:r>
        <w:t xml:space="preserve">2. </w:t>
      </w:r>
      <w:bookmarkEnd w:id="5"/>
      <w:r w:rsidR="00BC7A84" w:rsidRPr="00BC7A84">
        <w:t xml:space="preserve">Jeżeli strona złożyła wniosek o wysłuchanie na rozprawie, przewodniczący, kierując sprawę do rozpoznania na posiedzeniu niejawnym, informuje o tym strony wskazując zasadnicze powody uzasadniające rozpoznanie sprawy na posiedzeniu niejawnym i wyznacza co najmniej dwutygodniowy termin do złożenia pism przygotowawczych.  </w:t>
      </w:r>
    </w:p>
    <w:p w14:paraId="48BAF81C" w14:textId="59374395" w:rsidR="004C0903" w:rsidRDefault="00262FBC">
      <w:pPr>
        <w:pStyle w:val="ARTartustawynprozporzdzenia"/>
      </w:pPr>
      <w:r>
        <w:rPr>
          <w:rStyle w:val="Ppogrubienie"/>
        </w:rPr>
        <w:t xml:space="preserve">Art. </w:t>
      </w:r>
      <w:r w:rsidR="00162642">
        <w:rPr>
          <w:rStyle w:val="Ppogrubienie"/>
        </w:rPr>
        <w:t>5</w:t>
      </w:r>
      <w:r>
        <w:rPr>
          <w:rStyle w:val="Ppogrubienie"/>
        </w:rPr>
        <w:t>.</w:t>
      </w:r>
      <w:r>
        <w:t xml:space="preserve"> 1. Zarzut potrącenia może zostać podniesiony </w:t>
      </w:r>
      <w:bookmarkStart w:id="6" w:name="_Hlk197533379"/>
      <w:r>
        <w:t xml:space="preserve">aż do zamknięcia rozprawy przed sądem </w:t>
      </w:r>
      <w:r w:rsidR="00C52730">
        <w:t>drugiej</w:t>
      </w:r>
      <w:r>
        <w:t xml:space="preserve"> instancji</w:t>
      </w:r>
      <w:bookmarkEnd w:id="6"/>
      <w:r>
        <w:t xml:space="preserve">. </w:t>
      </w:r>
    </w:p>
    <w:p w14:paraId="47CD139A" w14:textId="4EF77438" w:rsidR="004C0903" w:rsidRDefault="00262FBC" w:rsidP="003637F0">
      <w:pPr>
        <w:pStyle w:val="USTustnpkodeksu"/>
      </w:pPr>
      <w:r>
        <w:t xml:space="preserve">2. </w:t>
      </w:r>
      <w:bookmarkStart w:id="7" w:name="_Hlk197533434"/>
      <w:r>
        <w:t xml:space="preserve">Jeżeli sprawa podlega rozpoznaniu na posiedzeniu niejawnym, zarzut może zostać zgłoszony do wydania wyroku przez sąd </w:t>
      </w:r>
      <w:r w:rsidR="00C52730">
        <w:t>drugiej</w:t>
      </w:r>
      <w:r>
        <w:t xml:space="preserve"> instancji</w:t>
      </w:r>
      <w:bookmarkEnd w:id="7"/>
      <w:r>
        <w:t xml:space="preserve">. </w:t>
      </w:r>
    </w:p>
    <w:p w14:paraId="2175D516" w14:textId="6BD4C213" w:rsidR="004C0903" w:rsidRDefault="00262FBC" w:rsidP="003637F0">
      <w:pPr>
        <w:pStyle w:val="USTustnpkodeksu"/>
      </w:pPr>
      <w:r>
        <w:t>3. Przepisów art. 203</w:t>
      </w:r>
      <w:r>
        <w:rPr>
          <w:rStyle w:val="IGindeksgrny"/>
        </w:rPr>
        <w:t>1</w:t>
      </w:r>
      <w:r>
        <w:t xml:space="preserve"> § 1 i 2 Kodeksu postępowania cywilnego nie stosuje się.</w:t>
      </w:r>
    </w:p>
    <w:p w14:paraId="407C742D" w14:textId="2B6A9142" w:rsidR="004C0903" w:rsidRDefault="00262FBC" w:rsidP="003637F0">
      <w:pPr>
        <w:pStyle w:val="USTustnpkodeksu"/>
      </w:pPr>
      <w:r>
        <w:t>4. Do pisma obejmującego zarzut potrącenia stosuje się art. 132 § 1-1</w:t>
      </w:r>
      <w:r w:rsidR="00EB56A4">
        <w:rPr>
          <w:vertAlign w:val="superscript"/>
        </w:rPr>
        <w:t>3</w:t>
      </w:r>
      <w:r>
        <w:t xml:space="preserve"> Kodeksu postępowania cywilnego.</w:t>
      </w:r>
    </w:p>
    <w:p w14:paraId="41CFE04B" w14:textId="48840AE3" w:rsidR="00BC7A84" w:rsidRDefault="00BC7A84" w:rsidP="003637F0">
      <w:pPr>
        <w:pStyle w:val="USTustnpkodeksu"/>
      </w:pPr>
      <w:r>
        <w:t xml:space="preserve">5. </w:t>
      </w:r>
      <w:r w:rsidRPr="00BC7A84">
        <w:t>Jeżeli kredytodawca złożył świadczenie o potrąceniu po wytoczeniu powództwa przez konsumenta, a konsument nie zakwestionował zasadności zarzutu potrącenia, kredytodawca, niezależnie od wyniku sprawy, ponosi koszty procesu w części, w jakiej powództwo zostało oddalone wskutek uwzględnienia zarzutu potrącenia.</w:t>
      </w:r>
    </w:p>
    <w:p w14:paraId="0181AB42" w14:textId="4A65F1B6" w:rsidR="004C0903" w:rsidRDefault="00262FBC">
      <w:pPr>
        <w:pStyle w:val="ARTartustawynprozporzdzenia"/>
      </w:pPr>
      <w:r>
        <w:rPr>
          <w:rStyle w:val="Ppogrubienie"/>
        </w:rPr>
        <w:t xml:space="preserve">Art. </w:t>
      </w:r>
      <w:r w:rsidR="00162642">
        <w:rPr>
          <w:rStyle w:val="Ppogrubienie"/>
        </w:rPr>
        <w:t>6</w:t>
      </w:r>
      <w:r>
        <w:rPr>
          <w:rStyle w:val="Ppogrubienie"/>
        </w:rPr>
        <w:t>.</w:t>
      </w:r>
      <w:r>
        <w:t xml:space="preserve"> Sąd może przesłuchać świadka poza salą sądową w ramach posiedzenia zdalnego pomimo złożenia sprzeciwu, o którym mowa w art. 263</w:t>
      </w:r>
      <w:r>
        <w:rPr>
          <w:rStyle w:val="IGindeksgrny"/>
        </w:rPr>
        <w:t>1</w:t>
      </w:r>
      <w:r>
        <w:t xml:space="preserve"> Kodeksu postępowania cywilnego.</w:t>
      </w:r>
    </w:p>
    <w:p w14:paraId="6693AC56" w14:textId="655B8A63" w:rsidR="004C0903" w:rsidRDefault="00262FBC">
      <w:pPr>
        <w:pStyle w:val="ARTartustawynprozporzdzenia"/>
      </w:pPr>
      <w:r>
        <w:rPr>
          <w:rStyle w:val="Ppogrubienie"/>
        </w:rPr>
        <w:t xml:space="preserve">Art. </w:t>
      </w:r>
      <w:r w:rsidR="00162642">
        <w:rPr>
          <w:rStyle w:val="Ppogrubienie"/>
        </w:rPr>
        <w:t>7</w:t>
      </w:r>
      <w:r>
        <w:rPr>
          <w:rStyle w:val="Ppogrubienie"/>
        </w:rPr>
        <w:t>.</w:t>
      </w:r>
      <w:r>
        <w:t xml:space="preserve"> Strona może być przesłuchana przez złożenie zeznań na piśmie, jeżeli nie zachodzi potrzeba odebrania przyrzeczenia i sąd tak postanowi. W takim przypadku sąd doręcza stronie listę pytań wraz z pouczeniem, że może zostać wezwana na rozprawę. Przepis art. 165 § 2 Kodeksu postępowania cywilnego stosuje się odpowiednio.</w:t>
      </w:r>
    </w:p>
    <w:p w14:paraId="4A474346" w14:textId="5B2D07EB" w:rsidR="004C0903" w:rsidRDefault="00262FBC">
      <w:pPr>
        <w:pStyle w:val="ARTartustawynprozporzdzenia"/>
      </w:pPr>
      <w:r>
        <w:rPr>
          <w:rStyle w:val="Ppogrubienie"/>
        </w:rPr>
        <w:t xml:space="preserve">Art. </w:t>
      </w:r>
      <w:r w:rsidR="00162642">
        <w:rPr>
          <w:rStyle w:val="Ppogrubienie"/>
        </w:rPr>
        <w:t>8</w:t>
      </w:r>
      <w:r>
        <w:rPr>
          <w:rStyle w:val="Ppogrubienie"/>
        </w:rPr>
        <w:t xml:space="preserve">. </w:t>
      </w:r>
      <w:r>
        <w:t xml:space="preserve">1. Powództwo wzajemne można wytoczyć aż do zamknięcia rozprawy przed sądem pierwszej instancji, a jeżeli sprawa podlega rozpoznaniu na posiedzeniu niejawnym, aż do wydania wyroku przez sąd pierwszej instancji. </w:t>
      </w:r>
    </w:p>
    <w:p w14:paraId="2AECA62E" w14:textId="24722BE7" w:rsidR="004C0903" w:rsidRDefault="00262FBC" w:rsidP="00B614E1">
      <w:pPr>
        <w:pStyle w:val="USTustnpkodeksu"/>
      </w:pPr>
      <w:r>
        <w:t xml:space="preserve">2. Sąd może wyłączyć powództwo wzajemne do oddzielnego rozpoznania oraz rozstrzygnięcia, jeżeli jego rozpatrzenie łącznie z powództwem głównym mogłoby doprowadzić do nadmiernej zwłoki w postępowaniu. </w:t>
      </w:r>
    </w:p>
    <w:p w14:paraId="53AFECB4" w14:textId="5BF73AB3" w:rsidR="004C0903" w:rsidRDefault="00262FBC" w:rsidP="00505ACF">
      <w:pPr>
        <w:pStyle w:val="USTustnpkodeksu"/>
      </w:pPr>
      <w:r>
        <w:lastRenderedPageBreak/>
        <w:t xml:space="preserve">3. Sąd właściwy do rozpoznania powództwa głównego jest również właściwy do rozpoznania powództwa wzajemnego bez względu na wartość przedmiotu sporu. </w:t>
      </w:r>
    </w:p>
    <w:p w14:paraId="7CF17C2D" w14:textId="2107A312" w:rsidR="004C0903" w:rsidRDefault="00262FBC">
      <w:pPr>
        <w:pStyle w:val="ARTartustawynprozporzdzenia"/>
      </w:pPr>
      <w:r>
        <w:rPr>
          <w:rStyle w:val="Ppogrubienie"/>
        </w:rPr>
        <w:t xml:space="preserve">Art. </w:t>
      </w:r>
      <w:r w:rsidR="00B614E1">
        <w:rPr>
          <w:rStyle w:val="Ppogrubienie"/>
        </w:rPr>
        <w:t>9</w:t>
      </w:r>
      <w:r>
        <w:rPr>
          <w:rStyle w:val="Ppogrubienie"/>
        </w:rPr>
        <w:t>.</w:t>
      </w:r>
      <w:r>
        <w:t xml:space="preserve"> W razie cofnięcia pozwu ze skutkiem prawnym </w:t>
      </w:r>
      <w:r w:rsidR="00610D5F">
        <w:t xml:space="preserve">przed </w:t>
      </w:r>
      <w:r>
        <w:t>wydan</w:t>
      </w:r>
      <w:r w:rsidR="00610D5F">
        <w:t>iem</w:t>
      </w:r>
      <w:r>
        <w:t xml:space="preserve"> wyroku, postanowienie o umorzeniu postępowania oraz o kosztach procesu może wydać referendarz sądowy.</w:t>
      </w:r>
    </w:p>
    <w:p w14:paraId="43A00C74" w14:textId="77777777" w:rsidR="004C0903" w:rsidRDefault="00262FBC">
      <w:pPr>
        <w:pStyle w:val="ARTartustawynprozporzdzenia"/>
      </w:pPr>
      <w:r>
        <w:rPr>
          <w:rStyle w:val="Ppogrubienie"/>
        </w:rPr>
        <w:t>Art. 10.</w:t>
      </w:r>
      <w:r>
        <w:t xml:space="preserve"> 1. Sąd drugiej instancji rozpoznaje sprawę w składzie jednego sędziego, z zastrzeżeniem art. 367</w:t>
      </w:r>
      <w:r>
        <w:rPr>
          <w:rStyle w:val="IGindeksgrny"/>
        </w:rPr>
        <w:t>1</w:t>
      </w:r>
      <w:r>
        <w:t xml:space="preserve"> § 3 Kodeksu postępowania cywilnego.</w:t>
      </w:r>
    </w:p>
    <w:p w14:paraId="6E0A901C" w14:textId="77777777" w:rsidR="004C0903" w:rsidRDefault="00262FBC" w:rsidP="00505ACF">
      <w:pPr>
        <w:pStyle w:val="USTustnpkodeksu"/>
      </w:pPr>
      <w:r>
        <w:t>2. Sąd pierwszej oraz drugiej instancji rozpoznaje zażalenie w składzie jednego sędziego.</w:t>
      </w:r>
    </w:p>
    <w:p w14:paraId="26477770" w14:textId="77777777" w:rsidR="004C0903" w:rsidRDefault="00262FBC">
      <w:pPr>
        <w:pStyle w:val="ARTartustawynprozporzdzenia"/>
      </w:pPr>
      <w:r>
        <w:rPr>
          <w:rStyle w:val="Ppogrubienie"/>
        </w:rPr>
        <w:t>Art. 11.</w:t>
      </w:r>
      <w:r>
        <w:t xml:space="preserve"> Sąd drugiej instancji może rozpoznać sprawę na posiedzeniu niejawnym, mimo złożenia przez stronę wniosku o przeprowadzenia rozprawy.</w:t>
      </w:r>
    </w:p>
    <w:p w14:paraId="1EBDC181" w14:textId="0321A778" w:rsidR="004C0903" w:rsidRDefault="00262FBC">
      <w:pPr>
        <w:pStyle w:val="ARTartustawynprozporzdzenia"/>
      </w:pPr>
      <w:r>
        <w:rPr>
          <w:rStyle w:val="Ppogrubienie"/>
        </w:rPr>
        <w:t>Art. 12.</w:t>
      </w:r>
      <w:r>
        <w:t xml:space="preserve"> Do postępowania przed sądem drugiej instancji stosuje się odpowiednio przepisy art. </w:t>
      </w:r>
      <w:r w:rsidR="009F3B27">
        <w:t>6</w:t>
      </w:r>
      <w:r>
        <w:t xml:space="preserve"> i </w:t>
      </w:r>
      <w:r w:rsidR="009F3B27">
        <w:t>7</w:t>
      </w:r>
      <w:r>
        <w:t xml:space="preserve"> niniejszej ustawy.</w:t>
      </w:r>
    </w:p>
    <w:p w14:paraId="5DBBDB7A" w14:textId="54B553DE" w:rsidR="004C0903" w:rsidRDefault="00262FBC" w:rsidP="00B614E1">
      <w:pPr>
        <w:pStyle w:val="ARTartustawynprozporzdzenia"/>
        <w:rPr>
          <w:b/>
          <w:bCs/>
        </w:rPr>
      </w:pPr>
      <w:r>
        <w:rPr>
          <w:rStyle w:val="Ppogrubienie"/>
        </w:rPr>
        <w:t>Art. 13.</w:t>
      </w:r>
      <w:r>
        <w:t xml:space="preserve"> W razie cofnięcia apelacji, postanowienie o umorzeniu postępowania apelacyjnego oraz o jego kosztach może wydać referendarz sądowy.</w:t>
      </w:r>
    </w:p>
    <w:p w14:paraId="0ADFB6DC" w14:textId="24B40A78" w:rsidR="004C0903" w:rsidRDefault="00262FBC">
      <w:pPr>
        <w:pStyle w:val="ARTartustawynprozporzdzenia"/>
      </w:pPr>
      <w:r>
        <w:rPr>
          <w:b/>
          <w:bCs/>
        </w:rPr>
        <w:t>Art. 14.</w:t>
      </w:r>
      <w:r>
        <w:t xml:space="preserve"> 1. Sąd z urzędu zwraca powodowi połowę uiszczonej opłaty od pozwu cofniętego także po rozpoczęciu posiedzenia, na które sprawa została skierowana, jeżeli cofnięcie to nastąpiło nie później, niż 6 miesięcy wejścia w życie niniejszej ustawy. </w:t>
      </w:r>
    </w:p>
    <w:p w14:paraId="4376B9BD" w14:textId="77777777" w:rsidR="004C0903" w:rsidRDefault="00262FBC" w:rsidP="00505ACF">
      <w:pPr>
        <w:pStyle w:val="USTustnpkodeksu"/>
      </w:pPr>
      <w:r>
        <w:t>2. Sąd z urzędu zwraca stronie połowę uiszczonej opłaty od apelacji cofniętej także po rozpoczęciu posiedzenia, na które sprawa została skierowana, jeżeli cofnięcie to nastąpiło nie później, niż 6 miesięcy od wejścia w życie niniejszej ustawy.</w:t>
      </w:r>
    </w:p>
    <w:p w14:paraId="3CC05AC2" w14:textId="77777777" w:rsidR="004C0903" w:rsidRDefault="00262FBC" w:rsidP="00505ACF">
      <w:pPr>
        <w:pStyle w:val="USTustnpkodeksu"/>
      </w:pPr>
      <w:r>
        <w:t>3. Sąd z urzędu zwraca stronie połowę uiszczonej opłaty od skargi kasacyjnej cofniętej także po jej przyjęciu do rozpoznania, jeżeli cofnięcie to nastąpiło nie później niż 6 miesięcy od wejścia w życie niniejszej ustawy.</w:t>
      </w:r>
    </w:p>
    <w:p w14:paraId="7C021B0D" w14:textId="44B320D2" w:rsidR="004C0903" w:rsidRDefault="00262FBC">
      <w:pPr>
        <w:pStyle w:val="ARTartustawynprozporzdzenia"/>
      </w:pPr>
      <w:r>
        <w:rPr>
          <w:rStyle w:val="Ppogrubienie"/>
        </w:rPr>
        <w:t>Art. 15.</w:t>
      </w:r>
      <w:r>
        <w:t xml:space="preserve"> </w:t>
      </w:r>
      <w:r w:rsidR="001A6BF7" w:rsidRPr="001A6BF7">
        <w:t xml:space="preserve">W ustawie z dnia 9 marca 2023 r. o zmianie ustawy - Kodeks postępowania cywilnego oraz niektórych innych ustaw (Dz. U. poz. 614) </w:t>
      </w:r>
      <w:r w:rsidR="001A6BF7">
        <w:t>w</w:t>
      </w:r>
      <w:r>
        <w:t xml:space="preserve"> art. 18 </w:t>
      </w:r>
      <w:r w:rsidR="00505ACF">
        <w:t xml:space="preserve">w </w:t>
      </w:r>
      <w:r>
        <w:t xml:space="preserve">ust. </w:t>
      </w:r>
      <w:r w:rsidR="001A6BF7">
        <w:t xml:space="preserve">1 </w:t>
      </w:r>
      <w:r>
        <w:t>dodaje się zdanie drugie w brzmieniu:</w:t>
      </w:r>
    </w:p>
    <w:p w14:paraId="35EA2C66" w14:textId="73963B11" w:rsidR="004C0903" w:rsidRDefault="00262FBC" w:rsidP="00505ACF">
      <w:pPr>
        <w:pStyle w:val="ZFRAGzmfragmentunpzdaniaartykuempunktem"/>
      </w:pPr>
      <w:r>
        <w:t>„Jeżeli powód nie ma miejsca zamieszkania w Polsce, powództwo wytacza się według</w:t>
      </w:r>
      <w:r w:rsidR="00505ACF">
        <w:t xml:space="preserve"> </w:t>
      </w:r>
      <w:r>
        <w:t xml:space="preserve">ostatniego miejsca zamieszkania powoda w Polsce”. </w:t>
      </w:r>
    </w:p>
    <w:p w14:paraId="73B60C4F" w14:textId="2C0FB923" w:rsidR="004C0903" w:rsidRDefault="00262FBC">
      <w:pPr>
        <w:pStyle w:val="ARTartustawynprozporzdzenia"/>
      </w:pPr>
      <w:r>
        <w:rPr>
          <w:rStyle w:val="Ppogrubienie"/>
        </w:rPr>
        <w:t>Art. 16.</w:t>
      </w:r>
      <w:r>
        <w:t xml:space="preserve"> 1. Przepisy niniejszej ustawy stosuje się także do spraw wszczętych i niezakończonych przed dniem jej wejścia w życie. Jeżeli jednak na podstawie przepisów </w:t>
      </w:r>
      <w:r>
        <w:lastRenderedPageBreak/>
        <w:t>dotychczasowych wyznaczono do rozpoznania sprawy skład trzech sędziów, sąd rozpoznaje ją w takim składzie.</w:t>
      </w:r>
    </w:p>
    <w:p w14:paraId="2A0328F0" w14:textId="5A91788F" w:rsidR="004C0903" w:rsidRDefault="00262FBC">
      <w:pPr>
        <w:pStyle w:val="USTustnpkodeksu"/>
      </w:pPr>
      <w:r>
        <w:t xml:space="preserve">2. Jeżeli w sprawie, o której mowa w art. 1 ust. 1 niniejszej ustawy, doręczenie pozwu konsumenta nastąpiło przed dniem jej wejścia w życie, skutki określone w art. </w:t>
      </w:r>
      <w:r w:rsidR="00411513">
        <w:t>3</w:t>
      </w:r>
      <w:r>
        <w:t xml:space="preserve"> ust. 1 i 3 następują z dniem wejścia ustawy w życie. </w:t>
      </w:r>
      <w:r w:rsidR="00610D5F" w:rsidRPr="00610D5F">
        <w:t>Artykuł 3 ust. 6 stosuje się odpowiednio.</w:t>
      </w:r>
    </w:p>
    <w:p w14:paraId="56464AF0" w14:textId="77777777" w:rsidR="004C0903" w:rsidRDefault="00262FBC">
      <w:pPr>
        <w:pStyle w:val="USTustnpkodeksu"/>
      </w:pPr>
      <w:r>
        <w:t>3. Postępowania w przedmiocie:</w:t>
      </w:r>
    </w:p>
    <w:p w14:paraId="61B5CB87" w14:textId="16E55DA1" w:rsidR="004C0903" w:rsidRPr="00505ACF" w:rsidRDefault="00262FBC" w:rsidP="00505ACF">
      <w:pPr>
        <w:pStyle w:val="PKTpunkt"/>
      </w:pPr>
      <w:r>
        <w:t>1)</w:t>
      </w:r>
      <w:r>
        <w:tab/>
        <w:t xml:space="preserve">wniosku o udzielenie zabezpieczenia roszczenia przez wstrzymanie obowiązku spełniania przez konsumenta </w:t>
      </w:r>
      <w:r w:rsidRPr="00505ACF">
        <w:t xml:space="preserve">świadczeń wynikających z umowy kredytu lub zakazanie pozwanemu dokonywania czynności, o których mowa w art. </w:t>
      </w:r>
      <w:r w:rsidR="00411513">
        <w:t>3</w:t>
      </w:r>
      <w:r w:rsidRPr="00505ACF">
        <w:t xml:space="preserve"> ust. 3 a także w inny sposób prowadzący do osiągnięcia skutków określonych w art. </w:t>
      </w:r>
      <w:r w:rsidR="00411513">
        <w:t>3</w:t>
      </w:r>
      <w:r w:rsidRPr="00505ACF">
        <w:t xml:space="preserve"> ust. 1 i 3;</w:t>
      </w:r>
    </w:p>
    <w:p w14:paraId="164DDAEE" w14:textId="77777777" w:rsidR="004C0903" w:rsidRDefault="00262FBC" w:rsidP="00505ACF">
      <w:pPr>
        <w:pStyle w:val="PKTpunkt"/>
      </w:pPr>
      <w:r w:rsidRPr="00505ACF">
        <w:t>2)</w:t>
      </w:r>
      <w:r w:rsidRPr="00505ACF">
        <w:tab/>
        <w:t>zażalenia na postanowienie o udzieleniu lub odmowie udzielenia zabezpieczenia w sposób, o którym mowa w pkt</w:t>
      </w:r>
      <w:r>
        <w:t xml:space="preserve"> 1</w:t>
      </w:r>
    </w:p>
    <w:p w14:paraId="43D48A9E" w14:textId="4DCC3C01" w:rsidR="004C0903" w:rsidRDefault="00505ACF">
      <w:pPr>
        <w:pStyle w:val="USTustnpkodeksu"/>
        <w:ind w:firstLine="0"/>
      </w:pPr>
      <w:r>
        <w:sym w:font="Symbol" w:char="F02D"/>
      </w:r>
      <w:r w:rsidR="00262FBC">
        <w:t xml:space="preserve"> wszczęte i niezakończone przed dniem wejścia w życie niniejszej ustawy, podlegają umorzeniu z mocy prawa bez konieczności wydawania postanowienia w tym przedmiocie. </w:t>
      </w:r>
    </w:p>
    <w:p w14:paraId="4BD6A50B" w14:textId="33FE5AB9" w:rsidR="004C0903" w:rsidRDefault="00262FBC">
      <w:pPr>
        <w:pStyle w:val="USTustnpkodeksu"/>
      </w:pPr>
      <w:r>
        <w:t xml:space="preserve">4. Zażalenie na postanowienie o udzieleniu lub odmowie udzielenia zabezpieczenia w sposób, o którym mowa w ust. </w:t>
      </w:r>
      <w:r w:rsidR="007D30D6">
        <w:t>3</w:t>
      </w:r>
      <w:r>
        <w:t xml:space="preserve"> pkt 1, wniesione po dniu wejścia w życie ustawy, pozostawia się w aktach sprawy bez rozpoznania.</w:t>
      </w:r>
    </w:p>
    <w:p w14:paraId="528FAFE2" w14:textId="278EF03A" w:rsidR="00191543" w:rsidRDefault="00191543">
      <w:pPr>
        <w:pStyle w:val="USTustnpkodeksu"/>
      </w:pPr>
      <w:r>
        <w:rPr>
          <w:b/>
          <w:bCs w:val="0"/>
        </w:rPr>
        <w:t>Art. 17.</w:t>
      </w:r>
      <w:r>
        <w:t xml:space="preserve"> 1. W terminie 2 miesięcy od dnia wejście w życie niniejszej ustawy</w:t>
      </w:r>
      <w:r w:rsidR="00B96900" w:rsidRPr="00B96900">
        <w:t xml:space="preserve"> </w:t>
      </w:r>
      <w:r w:rsidR="00B96900">
        <w:t>kredytodawca jest obowiązany powiadomić</w:t>
      </w:r>
      <w:r w:rsidR="00C46368">
        <w:t xml:space="preserve"> o wstrzymaniu obowiązku spełnienia świadczeń z umowy kredytu</w:t>
      </w:r>
      <w:r w:rsidR="00B96900">
        <w:t xml:space="preserve">: </w:t>
      </w:r>
    </w:p>
    <w:p w14:paraId="7453A3AC" w14:textId="5B6F2C20" w:rsidR="00B96900" w:rsidRPr="00B96900" w:rsidRDefault="00B96900" w:rsidP="00B96900">
      <w:pPr>
        <w:pStyle w:val="USTustnpkodeksu"/>
      </w:pPr>
      <w:r w:rsidRPr="00B96900">
        <w:t>1)</w:t>
      </w:r>
      <w:r w:rsidRPr="00B96900">
        <w:tab/>
        <w:t>instytucj</w:t>
      </w:r>
      <w:r>
        <w:t>e</w:t>
      </w:r>
      <w:r w:rsidRPr="00B96900">
        <w:t>, o których mowa w art. 105 ust. 4 ustawy z dnia 29 sierpnia 1997 r. – Prawo bankowe (Dz. U. z 2024 r. poz. 1646);</w:t>
      </w:r>
    </w:p>
    <w:p w14:paraId="47BAE290" w14:textId="02E05D9E" w:rsidR="00B96900" w:rsidRPr="00B96900" w:rsidRDefault="00B96900" w:rsidP="00B96900">
      <w:pPr>
        <w:pStyle w:val="USTustnpkodeksu"/>
      </w:pPr>
      <w:r w:rsidRPr="00B96900">
        <w:t>2)</w:t>
      </w:r>
      <w:r w:rsidRPr="00B96900">
        <w:tab/>
        <w:t>instytucj</w:t>
      </w:r>
      <w:r>
        <w:t>e</w:t>
      </w:r>
      <w:r w:rsidRPr="00B96900">
        <w:t xml:space="preserve"> finansow</w:t>
      </w:r>
      <w:r>
        <w:t>e</w:t>
      </w:r>
      <w:r w:rsidRPr="00B96900">
        <w:t xml:space="preserve"> będąc</w:t>
      </w:r>
      <w:r>
        <w:t>e</w:t>
      </w:r>
      <w:r w:rsidRPr="00B96900">
        <w:t xml:space="preserve"> podmiotami zależnymi od banków;</w:t>
      </w:r>
    </w:p>
    <w:p w14:paraId="67928980" w14:textId="7A88B3EC" w:rsidR="00B96900" w:rsidRPr="00B96900" w:rsidRDefault="00B96900" w:rsidP="00B96900">
      <w:pPr>
        <w:pStyle w:val="USTustnpkodeksu"/>
      </w:pPr>
      <w:r w:rsidRPr="00B96900">
        <w:t>3)</w:t>
      </w:r>
      <w:r w:rsidRPr="00B96900">
        <w:tab/>
        <w:t>biur</w:t>
      </w:r>
      <w:r>
        <w:t>a</w:t>
      </w:r>
      <w:r w:rsidRPr="00B96900">
        <w:t xml:space="preserve"> informacji gospodarczej działającym na podstawie ustawy z dnia 9 kwietnia 2010 r. o udostępnianiu informacji gospodarczych i wymianie danych gospodarczych (Dz. U. z 2023 r. poz. 2160);</w:t>
      </w:r>
    </w:p>
    <w:p w14:paraId="7F34995E" w14:textId="4031A2C7" w:rsidR="00B96900" w:rsidRDefault="00B96900" w:rsidP="00B96900">
      <w:pPr>
        <w:pStyle w:val="USTustnpkodeksu"/>
      </w:pPr>
      <w:r w:rsidRPr="00B96900">
        <w:t>4)</w:t>
      </w:r>
      <w:r w:rsidRPr="00B96900">
        <w:tab/>
        <w:t>instytucj</w:t>
      </w:r>
      <w:r>
        <w:t>e</w:t>
      </w:r>
      <w:r w:rsidRPr="00B96900">
        <w:t xml:space="preserve"> pożyczkowym oraz podmiotom, o których mowa w art. 59d ustawy z dnia 12 maja 2011 r. o kredycie konsumenckim (Dz. U. z 2024 r. poz. 1497)</w:t>
      </w:r>
    </w:p>
    <w:p w14:paraId="3A58E4C1" w14:textId="709F958D" w:rsidR="00B96900" w:rsidRDefault="00A32B5B" w:rsidP="00B96900">
      <w:pPr>
        <w:pStyle w:val="USTustnpkodeksu"/>
      </w:pPr>
      <w:r w:rsidRPr="00A32B5B">
        <w:t>- które otrzymały dane konsumenta o niespełnianiu świadczeń z umowy kredytu, z której roszczenia są dochodzone przez konsumenta, w sprawach, o których mowa w art. 1 ust. 1, wszczętych i niezakończonych przed dniem wejścia w życie niniejszej ustawy.</w:t>
      </w:r>
    </w:p>
    <w:p w14:paraId="1CDF3F7B" w14:textId="22357B37" w:rsidR="00A32B5B" w:rsidRDefault="00A32B5B" w:rsidP="00A32B5B">
      <w:pPr>
        <w:pStyle w:val="USTustnpkodeksu"/>
      </w:pPr>
      <w:r>
        <w:t>2. Jeżeli pozew nie został doręczony przed dniem wejścia w życie niniejszej ustawy, termin</w:t>
      </w:r>
      <w:r w:rsidR="00C46368">
        <w:t xml:space="preserve">, o którym mowa w ust. 1 </w:t>
      </w:r>
      <w:r>
        <w:t xml:space="preserve">biegnie od dnia doręczenia pozwu. </w:t>
      </w:r>
    </w:p>
    <w:p w14:paraId="2BB3CA03" w14:textId="6E65D317" w:rsidR="00C46368" w:rsidRDefault="00C46368" w:rsidP="00C46368">
      <w:pPr>
        <w:pStyle w:val="USTustnpkodeksu"/>
      </w:pPr>
      <w:r>
        <w:lastRenderedPageBreak/>
        <w:t xml:space="preserve">3. Instytucje lub biura, o których mowa w zdaniu poprzedzającym są obowiązane wykreślić dane określone w zdaniu pierwszym niniejszego artykułu ze  zbioru, w którym są one przetwarzane, w terminie nie dłuższym niż 1 miesiąc od dnia otrzymania powiadomienia; </w:t>
      </w:r>
    </w:p>
    <w:p w14:paraId="24511852" w14:textId="0633A2BB" w:rsidR="00A32B5B" w:rsidRPr="00B96900" w:rsidRDefault="00C46368" w:rsidP="00A32B5B">
      <w:pPr>
        <w:pStyle w:val="USTustnpkodeksu"/>
      </w:pPr>
      <w:r>
        <w:t>4</w:t>
      </w:r>
      <w:r w:rsidR="00A32B5B">
        <w:t xml:space="preserve">. Powiadomienie o wstrzymaniu obowiązku spełniania świadczeń z umowy kredytu przez konsumenta mogą zostać </w:t>
      </w:r>
      <w:r>
        <w:t xml:space="preserve">przekazane </w:t>
      </w:r>
      <w:r w:rsidR="00A32B5B">
        <w:t xml:space="preserve">w drodze teletransmisji. </w:t>
      </w:r>
    </w:p>
    <w:p w14:paraId="262BA670" w14:textId="761C4059" w:rsidR="004C0903" w:rsidRDefault="00262FBC">
      <w:pPr>
        <w:pStyle w:val="USTustnpkodeksu"/>
      </w:pPr>
      <w:r>
        <w:rPr>
          <w:b/>
          <w:bCs w:val="0"/>
        </w:rPr>
        <w:t>Art. 18.</w:t>
      </w:r>
      <w:r>
        <w:t xml:space="preserve"> </w:t>
      </w:r>
      <w:r w:rsidR="00FE41BB">
        <w:t xml:space="preserve">1. </w:t>
      </w:r>
      <w:r>
        <w:t>Jeżeli w sprawach, o których mowa w art. 1 ust. 1, przed dniem wejścia w życie ustawy upłynął dla strony termin przewidziany w art. 203</w:t>
      </w:r>
      <w:r>
        <w:rPr>
          <w:rStyle w:val="IGindeksgrny"/>
        </w:rPr>
        <w:t>1</w:t>
      </w:r>
      <w:r>
        <w:t xml:space="preserve"> § 2 Kodeksu postępowania cywilnego, podniesienie zarzutu potrącenia jest dopuszczalne aż do zamknięcia rozprawy </w:t>
      </w:r>
      <w:r w:rsidR="00164DA3">
        <w:t>przed sądem</w:t>
      </w:r>
      <w:r w:rsidR="007D30D6">
        <w:t xml:space="preserve"> drugiej </w:t>
      </w:r>
      <w:r>
        <w:t>instancji. Jeżeli sprawa podlega rozpoznaniu na posiedzeniu niejawnym, zarzut może zostać zgłoszony do wydania wyroku przez sąd pierwszej instancji.</w:t>
      </w:r>
    </w:p>
    <w:p w14:paraId="143DDFA1" w14:textId="300AC413" w:rsidR="00FE41BB" w:rsidRDefault="00FE41BB">
      <w:pPr>
        <w:pStyle w:val="USTustnpkodeksu"/>
      </w:pPr>
      <w:r>
        <w:t xml:space="preserve">2. </w:t>
      </w:r>
      <w:r w:rsidR="00BC7A84" w:rsidRPr="00BC7A84">
        <w:t>Jeżeli kredytodawca złożył świadczenie o potrąceniu po wytoczeniu powództwa przez konsumenta, a konsument nie zakwestionował zasadności zarzutu potrącenia lub odstąpił od jego kwestionowania, kredytodawca, niezależnie od wyniku sprawy, ponosi koszty procesu w części, w jakiej powództwo zostało oddalone wskutek uwzględnienia zarzutu potrącenia.</w:t>
      </w:r>
    </w:p>
    <w:p w14:paraId="739CE7D5" w14:textId="3E554F36" w:rsidR="004C0903" w:rsidRDefault="00262FBC">
      <w:pPr>
        <w:pStyle w:val="ARTartustawynprozporzdzenia"/>
      </w:pPr>
      <w:r>
        <w:rPr>
          <w:rStyle w:val="Ppogrubienie"/>
        </w:rPr>
        <w:t>Art. 19.</w:t>
      </w:r>
      <w:r>
        <w:t xml:space="preserve"> 1. </w:t>
      </w:r>
      <w:bookmarkStart w:id="8" w:name="_Hlk181019243"/>
      <w:r>
        <w:t xml:space="preserve">W sprawach, o których mowa w art. 1 ust. 1, w których przed dniem wejścia w życie niniejszej ustawy przyjęto </w:t>
      </w:r>
      <w:r w:rsidR="008055F5">
        <w:t xml:space="preserve">do rozpoznania </w:t>
      </w:r>
      <w:r>
        <w:t xml:space="preserve">skargę kasacyjną </w:t>
      </w:r>
      <w:r w:rsidR="009A0E1D">
        <w:t>kredytodawcy</w:t>
      </w:r>
      <w:r>
        <w:t>, Sąd Najwyższy zmienia postanowienie o przyjęciu do rozpoznania skargi kasacyjnej i odmawia przyjęcia jej do rozpoznania, jeżeli w sprawie nie występuje już zagadnienie prawne lub nie istnieje potrzeba wykładni przepisów prawnych budzących poważne wątpliwości lub wywołujących rozbieżności w orzecznictwie sądów</w:t>
      </w:r>
      <w:bookmarkEnd w:id="8"/>
      <w:r>
        <w:t xml:space="preserve">, a zarazem nie </w:t>
      </w:r>
      <w:bookmarkStart w:id="9" w:name="_Hlk181019801"/>
      <w:r>
        <w:t>zachodzą okoliczności określone w art. 398</w:t>
      </w:r>
      <w:r>
        <w:rPr>
          <w:rStyle w:val="IGindeksgrny"/>
        </w:rPr>
        <w:t>9</w:t>
      </w:r>
      <w:r>
        <w:t xml:space="preserve"> § 1 pkt 3 lub 4</w:t>
      </w:r>
      <w:bookmarkEnd w:id="9"/>
      <w:r>
        <w:t xml:space="preserve"> Kodeksu postępowania cywilnego</w:t>
      </w:r>
      <w:r w:rsidR="008E41F3">
        <w:t>.</w:t>
      </w:r>
    </w:p>
    <w:p w14:paraId="197216B5" w14:textId="7E607996" w:rsidR="004C0903" w:rsidRDefault="00505ACF" w:rsidP="008E41F3">
      <w:pPr>
        <w:pStyle w:val="ARTartustawynprozporzdzenia"/>
      </w:pPr>
      <w:r>
        <w:t>2</w:t>
      </w:r>
      <w:r w:rsidR="00262FBC">
        <w:t xml:space="preserve">. Postanowienie, o którym mowa w ust. 1, Sąd Najwyższy wydaje na posiedzeniu niejawnym w składzie jednego sędziego. </w:t>
      </w:r>
    </w:p>
    <w:p w14:paraId="48DDCE75" w14:textId="6BFB0551" w:rsidR="004C0903" w:rsidRDefault="00505ACF">
      <w:pPr>
        <w:pStyle w:val="USTustnpkodeksu"/>
      </w:pPr>
      <w:r>
        <w:t>3</w:t>
      </w:r>
      <w:r w:rsidR="00262FBC">
        <w:t xml:space="preserve">. </w:t>
      </w:r>
      <w:r w:rsidR="00F504FE">
        <w:t>W przypadkach, o których mowa w ust. 1, a</w:t>
      </w:r>
      <w:r w:rsidR="00262FBC">
        <w:t>rt. 79 ust. 1 pkt 2 lit. b ustawy z dnia 28 lipca 2005 r. o kosztach sądowych w sprawach cywilnych nie stosuje się.</w:t>
      </w:r>
    </w:p>
    <w:p w14:paraId="00463AE5" w14:textId="4156BD76" w:rsidR="004C0903" w:rsidRDefault="00262FBC">
      <w:pPr>
        <w:pStyle w:val="ARTartustawynprozporzdzenia"/>
      </w:pPr>
      <w:r>
        <w:rPr>
          <w:rStyle w:val="Ppogrubienie"/>
        </w:rPr>
        <w:t>Art. 20.</w:t>
      </w:r>
      <w:r>
        <w:t xml:space="preserve"> Ustawa wchodzi w życie po upływie 14 dni od jej ogłoszenia.</w:t>
      </w:r>
    </w:p>
    <w:p w14:paraId="214E153F" w14:textId="77777777" w:rsidR="004C0903" w:rsidRDefault="004C0903"/>
    <w:p w14:paraId="4B91D240" w14:textId="77777777" w:rsidR="004C0903" w:rsidRDefault="004C0903"/>
    <w:p w14:paraId="343BCA9A" w14:textId="77777777" w:rsidR="004C0903" w:rsidRDefault="004C0903">
      <w:pPr>
        <w:spacing w:after="0" w:line="360" w:lineRule="auto"/>
      </w:pPr>
    </w:p>
    <w:p w14:paraId="74D83841" w14:textId="77777777" w:rsidR="004C0903" w:rsidRDefault="004C0903"/>
    <w:sectPr w:rsidR="004C0903">
      <w:headerReference w:type="even" r:id="rId7"/>
      <w:headerReference w:type="default" r:id="rId8"/>
      <w:headerReference w:type="first" r:id="rId9"/>
      <w:pgSz w:w="11906" w:h="16838"/>
      <w:pgMar w:top="1560" w:right="1434" w:bottom="1560" w:left="1418" w:header="709" w:footer="0" w:gutter="0"/>
      <w:cols w:space="708"/>
      <w:formProt w:val="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3EB88" w14:textId="77777777" w:rsidR="00E75386" w:rsidRDefault="00E75386">
      <w:pPr>
        <w:spacing w:after="0" w:line="240" w:lineRule="auto"/>
      </w:pPr>
      <w:r>
        <w:separator/>
      </w:r>
    </w:p>
  </w:endnote>
  <w:endnote w:type="continuationSeparator" w:id="0">
    <w:p w14:paraId="64C12A0B" w14:textId="77777777" w:rsidR="00E75386" w:rsidRDefault="00E7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A544A" w14:textId="77777777" w:rsidR="00E75386" w:rsidRDefault="00E75386">
      <w:r>
        <w:separator/>
      </w:r>
    </w:p>
  </w:footnote>
  <w:footnote w:type="continuationSeparator" w:id="0">
    <w:p w14:paraId="17A101B5" w14:textId="77777777" w:rsidR="00E75386" w:rsidRDefault="00E75386">
      <w:r>
        <w:continuationSeparator/>
      </w:r>
    </w:p>
  </w:footnote>
  <w:footnote w:id="1">
    <w:p w14:paraId="7A1C2D1D" w14:textId="7259D2D2" w:rsidR="004C0903" w:rsidRDefault="00262FBC">
      <w:pPr>
        <w:pStyle w:val="ODNONIKtreodnonika"/>
      </w:pPr>
      <w:r>
        <w:rPr>
          <w:rStyle w:val="Znakiprzypiswdolnych"/>
        </w:rPr>
        <w:footnoteRef/>
      </w:r>
      <w:r>
        <w:tab/>
        <w:t xml:space="preserve"> Niniejszą ustawą zmienia się ustawy: ustawę z dnia 9 marca 2023 r. o zmianie ustawy - Kodeks postępowania cywilnego oraz niektórych innych ustaw.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A3FA3" w14:textId="77777777" w:rsidR="004C0903" w:rsidRDefault="004C09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752E" w14:textId="77777777" w:rsidR="004C0903" w:rsidRDefault="00262FBC">
    <w:pPr>
      <w:pStyle w:val="Nagwek"/>
      <w:jc w:val="center"/>
    </w:pPr>
    <w:r>
      <w:t xml:space="preserve">– </w:t>
    </w: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B8C53" w14:textId="77777777" w:rsidR="004C0903" w:rsidRDefault="004C09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7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03"/>
    <w:rsid w:val="000137AD"/>
    <w:rsid w:val="00100D82"/>
    <w:rsid w:val="001223DF"/>
    <w:rsid w:val="00137196"/>
    <w:rsid w:val="00162642"/>
    <w:rsid w:val="00164DA3"/>
    <w:rsid w:val="00191543"/>
    <w:rsid w:val="001A6BF7"/>
    <w:rsid w:val="00252DFB"/>
    <w:rsid w:val="00262FBC"/>
    <w:rsid w:val="002710DA"/>
    <w:rsid w:val="00272B63"/>
    <w:rsid w:val="00277782"/>
    <w:rsid w:val="002D1DDC"/>
    <w:rsid w:val="00316547"/>
    <w:rsid w:val="00342321"/>
    <w:rsid w:val="003637F0"/>
    <w:rsid w:val="003661FF"/>
    <w:rsid w:val="00390D70"/>
    <w:rsid w:val="00394DB2"/>
    <w:rsid w:val="003966A2"/>
    <w:rsid w:val="003A14BD"/>
    <w:rsid w:val="00403EB6"/>
    <w:rsid w:val="00411513"/>
    <w:rsid w:val="00474756"/>
    <w:rsid w:val="004C0903"/>
    <w:rsid w:val="004C681E"/>
    <w:rsid w:val="0050341C"/>
    <w:rsid w:val="00505ACF"/>
    <w:rsid w:val="00547113"/>
    <w:rsid w:val="005C1BB5"/>
    <w:rsid w:val="00610D5F"/>
    <w:rsid w:val="00617DAF"/>
    <w:rsid w:val="0069301C"/>
    <w:rsid w:val="006D382B"/>
    <w:rsid w:val="00713D40"/>
    <w:rsid w:val="00740082"/>
    <w:rsid w:val="007D30D6"/>
    <w:rsid w:val="008055F5"/>
    <w:rsid w:val="008E41F3"/>
    <w:rsid w:val="009548FB"/>
    <w:rsid w:val="009711ED"/>
    <w:rsid w:val="009A0E1D"/>
    <w:rsid w:val="009A1BED"/>
    <w:rsid w:val="009F3B27"/>
    <w:rsid w:val="00A070BF"/>
    <w:rsid w:val="00A13F8A"/>
    <w:rsid w:val="00A16086"/>
    <w:rsid w:val="00A26125"/>
    <w:rsid w:val="00A32B5B"/>
    <w:rsid w:val="00A97076"/>
    <w:rsid w:val="00AC2758"/>
    <w:rsid w:val="00B1779B"/>
    <w:rsid w:val="00B614E1"/>
    <w:rsid w:val="00B639CF"/>
    <w:rsid w:val="00B9167A"/>
    <w:rsid w:val="00B96900"/>
    <w:rsid w:val="00BB19D7"/>
    <w:rsid w:val="00BC7A84"/>
    <w:rsid w:val="00C037D1"/>
    <w:rsid w:val="00C46368"/>
    <w:rsid w:val="00C52730"/>
    <w:rsid w:val="00C75BF1"/>
    <w:rsid w:val="00D52E28"/>
    <w:rsid w:val="00DE4303"/>
    <w:rsid w:val="00E33AE5"/>
    <w:rsid w:val="00E47FDA"/>
    <w:rsid w:val="00E75386"/>
    <w:rsid w:val="00EA4753"/>
    <w:rsid w:val="00EB56A4"/>
    <w:rsid w:val="00EF098A"/>
    <w:rsid w:val="00F308D9"/>
    <w:rsid w:val="00F340C0"/>
    <w:rsid w:val="00F504FE"/>
    <w:rsid w:val="00F530DC"/>
    <w:rsid w:val="00F61891"/>
    <w:rsid w:val="00F86BED"/>
    <w:rsid w:val="00FE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C0B6"/>
  <w15:docId w15:val="{468932F9-4458-4D90-8714-30CC50E2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 w:themeColor="accent1" w:themeShade="BF"/>
      <w:kern w:val="2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user">
    <w:name w:val="Znaki przypisów dolnych (user)"/>
    <w:qFormat/>
    <w:rPr>
      <w:rFonts w:cs="Times New Roman"/>
      <w:vertAlign w:val="superscript"/>
    </w:rPr>
  </w:style>
  <w:style w:type="character" w:customStyle="1" w:styleId="Znakiprzypiswdolnych">
    <w:name w:val="Znaki przypisów dolnych"/>
    <w:qFormat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NagwekZnak">
    <w:name w:val="Nagłówek Znak"/>
    <w:link w:val="Nagwek"/>
    <w:qFormat/>
    <w:rPr>
      <w:rFonts w:eastAsia="Times New Roman" w:cs="Arial"/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qFormat/>
    <w:rPr>
      <w:rFonts w:eastAsia="Times New Roman" w:cs="Arial"/>
      <w:kern w:val="2"/>
      <w:sz w:val="20"/>
      <w:szCs w:val="20"/>
      <w:lang w:eastAsia="ar-SA"/>
    </w:rPr>
  </w:style>
  <w:style w:type="character" w:customStyle="1" w:styleId="TekstdymkaZnak">
    <w:name w:val="Tekst dymka Znak"/>
    <w:link w:val="Tekstdymka"/>
    <w:qFormat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qFormat/>
    <w:rPr>
      <w:rFonts w:ascii="Cambria" w:eastAsia="Times New Roman" w:hAnsi="Cambria" w:cs="Times New Roman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sz w:val="20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Pr>
      <w:sz w:val="20"/>
    </w:rPr>
  </w:style>
  <w:style w:type="character" w:customStyle="1" w:styleId="TematkomentarzaZnak">
    <w:name w:val="Temat komentarza Znak"/>
    <w:basedOn w:val="TekstkomentarzaZnak"/>
    <w:link w:val="Tematkomentarza"/>
    <w:qFormat/>
    <w:rPr>
      <w:b/>
      <w:bCs/>
      <w:sz w:val="20"/>
    </w:rPr>
  </w:style>
  <w:style w:type="character" w:customStyle="1" w:styleId="IGindeksgrny">
    <w:name w:val="_IG_ – indeks górny"/>
    <w:basedOn w:val="Domylnaczcionkaakapitu"/>
    <w:qFormat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qFormat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qFormat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qFormat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qFormat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qFormat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qFormat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qFormat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qFormat/>
    <w:rPr>
      <w:b/>
    </w:rPr>
  </w:style>
  <w:style w:type="character" w:customStyle="1" w:styleId="Kkursywa">
    <w:name w:val="_K_ – kursywa"/>
    <w:basedOn w:val="Domylnaczcionkaakapitu"/>
    <w:qFormat/>
    <w:rPr>
      <w:i/>
    </w:rPr>
  </w:style>
  <w:style w:type="character" w:customStyle="1" w:styleId="PKpogrubieniekursywa">
    <w:name w:val="_P_K_ – pogrubienie kursywa"/>
    <w:basedOn w:val="Domylnaczcionkaakapitu"/>
    <w:qFormat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qFormat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qFormat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qFormat/>
    <w:rPr>
      <w:b/>
      <w:vanish w:val="0"/>
      <w:spacing w:val="0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qFormat/>
    <w:rPr>
      <w:b w:val="0"/>
      <w:i w:val="0"/>
      <w:vanish w:val="0"/>
      <w:spacing w:val="0"/>
      <w:vertAlign w:val="superscript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styleId="Numerwiersza">
    <w:name w:val="line number"/>
  </w:style>
  <w:style w:type="character" w:customStyle="1" w:styleId="Znakiprzypiswkocowychuser">
    <w:name w:val="Znaki przypisów końcowych (user)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  <w:rPr>
      <w:rFonts w:ascii="Times" w:eastAsia="Times New Roman" w:hAnsi="Times"/>
      <w:kern w:val="2"/>
      <w:szCs w:val="24"/>
      <w:lang w:eastAsia="ar-SA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Noto Sans Devanagari"/>
    </w:rPr>
  </w:style>
  <w:style w:type="paragraph" w:customStyle="1" w:styleId="Gwkaistopka">
    <w:name w:val="Główka i stopka"/>
    <w:basedOn w:val="Normalny"/>
    <w:qFormat/>
  </w:style>
  <w:style w:type="paragraph" w:customStyle="1" w:styleId="Gwkaistopkauser">
    <w:name w:val="Główka i stopka (user)"/>
    <w:basedOn w:val="Normalny"/>
    <w:qFormat/>
  </w:style>
  <w:style w:type="paragraph" w:customStyle="1" w:styleId="ZLITwPKTzmlitwpktartykuempunktem">
    <w:name w:val="Z/LIT_w_PKT – zm. lit. w pkt artykułem (punktem)"/>
    <w:basedOn w:val="LITlitera"/>
    <w:qFormat/>
    <w:pPr>
      <w:ind w:left="1497"/>
    </w:pPr>
  </w:style>
  <w:style w:type="paragraph" w:customStyle="1" w:styleId="ZTIRwPKTzmtirwpktartykuempunktem">
    <w:name w:val="Z/TIR_w_PKT – zm. tir. w pkt artykułem (punktem)"/>
    <w:basedOn w:val="TIRtiret"/>
    <w:qFormat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qFormat/>
    <w:pPr>
      <w:ind w:left="1021"/>
    </w:pPr>
  </w:style>
  <w:style w:type="paragraph" w:customStyle="1" w:styleId="2TIRpodwjnytiret">
    <w:name w:val="2TIR – podwójny tiret"/>
    <w:basedOn w:val="TIRtiret"/>
    <w:qFormat/>
    <w:pPr>
      <w:ind w:left="1780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Times" w:eastAsia="Times New Roman" w:hAnsi="Times"/>
      <w:kern w:val="2"/>
      <w:szCs w:val="24"/>
      <w:lang w:eastAsia="ar-SA"/>
    </w:r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kern w:val="2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pPr>
      <w:spacing w:before="120" w:line="360" w:lineRule="auto"/>
      <w:ind w:firstLine="510"/>
      <w:jc w:val="both"/>
    </w:pPr>
    <w:rPr>
      <w:rFonts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qFormat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qFormat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qFormat/>
  </w:style>
  <w:style w:type="paragraph" w:styleId="Bezodstpw">
    <w:name w:val="No Spacing"/>
    <w:qFormat/>
    <w:pPr>
      <w:widowControl w:val="0"/>
      <w:spacing w:line="360" w:lineRule="auto"/>
    </w:pPr>
    <w:rPr>
      <w:kern w:val="2"/>
      <w:lang w:eastAsia="ar-SA"/>
    </w:rPr>
  </w:style>
  <w:style w:type="paragraph" w:customStyle="1" w:styleId="ZPKTzmpktartykuempunktem">
    <w:name w:val="Z/PKT – zm. pkt artykułem (punktem)"/>
    <w:basedOn w:val="PKTpunkt"/>
    <w:qFormat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qFormat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pPr>
      <w:keepNext/>
      <w:spacing w:before="120" w:after="120" w:line="360" w:lineRule="auto"/>
      <w:jc w:val="center"/>
    </w:pPr>
    <w:rPr>
      <w:rFonts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pPr>
      <w:keepNext/>
      <w:spacing w:before="120" w:after="360" w:line="360" w:lineRule="auto"/>
      <w:jc w:val="center"/>
    </w:pPr>
    <w:rPr>
      <w:rFonts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qFormat/>
    <w:pPr>
      <w:keepNext/>
      <w:spacing w:before="120" w:line="360" w:lineRule="auto"/>
      <w:jc w:val="center"/>
    </w:pPr>
    <w:rPr>
      <w:b/>
      <w:bCs/>
      <w:caps/>
      <w:kern w:val="2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pPr>
      <w:keepNext/>
      <w:spacing w:after="120" w:line="360" w:lineRule="auto"/>
      <w:jc w:val="center"/>
    </w:pPr>
    <w:rPr>
      <w:b/>
      <w:bCs/>
      <w:caps/>
      <w:spacing w:val="54"/>
      <w:kern w:val="2"/>
    </w:rPr>
  </w:style>
  <w:style w:type="paragraph" w:customStyle="1" w:styleId="USTustnpkodeksu">
    <w:name w:val="UST(§) – ust. (§ np. kodeksu)"/>
    <w:basedOn w:val="ARTartustawynprozporzdzenia"/>
    <w:qFormat/>
    <w:pPr>
      <w:spacing w:before="0"/>
    </w:pPr>
    <w:rPr>
      <w:bCs/>
    </w:rPr>
  </w:style>
  <w:style w:type="paragraph" w:customStyle="1" w:styleId="PKTpunkt">
    <w:name w:val="PKT – punkt"/>
    <w:qFormat/>
    <w:pPr>
      <w:spacing w:line="360" w:lineRule="auto"/>
      <w:ind w:left="510" w:hanging="510"/>
      <w:jc w:val="both"/>
    </w:pPr>
    <w:rPr>
      <w:rFonts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qFormat/>
    <w:pPr>
      <w:ind w:left="0" w:firstLine="0"/>
    </w:pPr>
  </w:style>
  <w:style w:type="paragraph" w:customStyle="1" w:styleId="LITlitera">
    <w:name w:val="LIT – litera"/>
    <w:basedOn w:val="PKTpunkt"/>
    <w:qFormat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qFormat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qFormat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qFormat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qFormat/>
    <w:pPr>
      <w:ind w:left="510" w:right="510" w:firstLine="0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qFormat/>
    <w:pPr>
      <w:keepNext/>
      <w:spacing w:before="120" w:line="360" w:lineRule="auto"/>
      <w:jc w:val="center"/>
    </w:pPr>
    <w:rPr>
      <w:b/>
      <w:bCs/>
    </w:rPr>
  </w:style>
  <w:style w:type="paragraph" w:customStyle="1" w:styleId="ZLITzmlitartykuempunktem">
    <w:name w:val="Z/LIT – zm. lit. artykułem (punktem)"/>
    <w:basedOn w:val="LITlitera"/>
    <w:qFormat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qFormat/>
    <w:pPr>
      <w:ind w:left="1463"/>
    </w:pPr>
  </w:style>
  <w:style w:type="paragraph" w:customStyle="1" w:styleId="ZLITTIRwLITzmtirwlitliter">
    <w:name w:val="Z_LIT/TIR_w_LIT – zm. tir. w lit. literą"/>
    <w:basedOn w:val="TIRtiret"/>
    <w:qFormat/>
    <w:pPr>
      <w:ind w:left="1860"/>
    </w:pPr>
  </w:style>
  <w:style w:type="paragraph" w:customStyle="1" w:styleId="TYTDZOZNoznaczenietytuulubdziau">
    <w:name w:val="TYT(DZ)_OZN – oznaczenie tytułu lub działu"/>
    <w:next w:val="Normalny"/>
    <w:qFormat/>
    <w:pPr>
      <w:keepNext/>
      <w:spacing w:before="120" w:line="360" w:lineRule="auto"/>
      <w:jc w:val="center"/>
    </w:pPr>
    <w:rPr>
      <w:rFonts w:cs="Arial"/>
      <w:bCs/>
      <w:caps/>
      <w:kern w:val="2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qFormat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qFormat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qFormat/>
    <w:pPr>
      <w:keepNext/>
      <w:spacing w:line="360" w:lineRule="auto"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qFormat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qFormat/>
    <w:pPr>
      <w:ind w:left="510"/>
    </w:pPr>
  </w:style>
  <w:style w:type="paragraph" w:customStyle="1" w:styleId="ZZLITzmianazmlit">
    <w:name w:val="ZZ/LIT – zmiana zm. lit."/>
    <w:basedOn w:val="ZZPKTzmianazmpkt"/>
    <w:qFormat/>
    <w:pPr>
      <w:ind w:left="2370" w:hanging="476"/>
    </w:pPr>
  </w:style>
  <w:style w:type="paragraph" w:customStyle="1" w:styleId="ZZTIRzmianazmtir">
    <w:name w:val="ZZ/TIR – zmiana zm. tir."/>
    <w:basedOn w:val="ZZLITzmianazmlit"/>
    <w:qFormat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qFormat/>
    <w:pPr>
      <w:keepNext/>
      <w:spacing w:line="360" w:lineRule="auto"/>
      <w:ind w:left="510"/>
      <w:jc w:val="center"/>
    </w:pPr>
    <w:rPr>
      <w:rFonts w:cs="Arial"/>
      <w:bCs/>
      <w:kern w:val="2"/>
    </w:rPr>
  </w:style>
  <w:style w:type="paragraph" w:customStyle="1" w:styleId="ZLITUSTzmustliter">
    <w:name w:val="Z_LIT/UST(§) – zm. ust. (§) literą"/>
    <w:basedOn w:val="USTustnpkodeksu"/>
    <w:qFormat/>
    <w:pPr>
      <w:ind w:left="987"/>
    </w:pPr>
  </w:style>
  <w:style w:type="paragraph" w:customStyle="1" w:styleId="ZLITPKTzmpktliter">
    <w:name w:val="Z_LIT/PKT – zm. pkt literą"/>
    <w:basedOn w:val="PKTpunkt"/>
    <w:qFormat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qFormat/>
    <w:pPr>
      <w:ind w:firstLine="0"/>
    </w:pPr>
  </w:style>
  <w:style w:type="paragraph" w:customStyle="1" w:styleId="ZLITLITzmlitliter">
    <w:name w:val="Z_LIT/LIT – zm. lit. literą"/>
    <w:basedOn w:val="LITlitera"/>
    <w:qFormat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qFormat/>
    <w:pPr>
      <w:ind w:left="987"/>
    </w:pPr>
  </w:style>
  <w:style w:type="paragraph" w:customStyle="1" w:styleId="ZLITTIRzmtirliter">
    <w:name w:val="Z_LIT/TIR – zm. tir. literą"/>
    <w:basedOn w:val="TIRtiret"/>
    <w:qFormat/>
  </w:style>
  <w:style w:type="paragraph" w:customStyle="1" w:styleId="ZZCZWSPLITwPKTzmianazmczciwsplitwpkt">
    <w:name w:val="ZZ/CZ_WSP_LIT_w_PKT – zmiana zm. części wsp. lit. w pkt"/>
    <w:basedOn w:val="ZZLITwPKTzmianazmlitwpkt"/>
    <w:qFormat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qFormat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qFormat/>
    <w:pPr>
      <w:ind w:left="1497"/>
    </w:pPr>
  </w:style>
  <w:style w:type="paragraph" w:customStyle="1" w:styleId="ZLITTIRwPKTzmtirwpktliter">
    <w:name w:val="Z_LIT/TIR_w_PKT – zm. tir. w pkt literą"/>
    <w:basedOn w:val="TIRtiret"/>
    <w:qFormat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qFormat/>
    <w:pPr>
      <w:ind w:left="1973"/>
    </w:pPr>
  </w:style>
  <w:style w:type="paragraph" w:styleId="Tekstprzypisudolnego">
    <w:name w:val="footnote text"/>
    <w:basedOn w:val="Normalny"/>
    <w:link w:val="TekstprzypisudolnegoZnak"/>
    <w:rPr>
      <w:rFonts w:ascii="Times" w:eastAsia="Times New Roman" w:hAnsi="Times"/>
      <w:szCs w:val="24"/>
    </w:rPr>
  </w:style>
  <w:style w:type="paragraph" w:customStyle="1" w:styleId="ZTIRLITzmlittiret">
    <w:name w:val="Z_TIR/LIT – zm. lit. tiret"/>
    <w:basedOn w:val="LITlitera"/>
    <w:qFormat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qFormat/>
    <w:pPr>
      <w:ind w:left="1383"/>
    </w:pPr>
  </w:style>
  <w:style w:type="paragraph" w:customStyle="1" w:styleId="ZTIRTIRzmtirtiret">
    <w:name w:val="Z_TIR/TIR – zm. tir. tiret"/>
    <w:basedOn w:val="TIRtiret"/>
    <w:qFormat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qFormat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qFormat/>
    <w:pPr>
      <w:ind w:left="2767"/>
    </w:pPr>
  </w:style>
  <w:style w:type="paragraph" w:customStyle="1" w:styleId="ZTIRTIRwLITzmtirwlittiret">
    <w:name w:val="Z_TIR/TIR_w_LIT – zm. tir. w lit. tiret"/>
    <w:basedOn w:val="TIRtiret"/>
    <w:qFormat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qFormat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qFormat/>
    <w:pPr>
      <w:ind w:left="1780"/>
    </w:pPr>
  </w:style>
  <w:style w:type="paragraph" w:customStyle="1" w:styleId="Z2TIRzmpodwtirartykuempunktem">
    <w:name w:val="Z/2TIR – zm. podw. tir. artykułem (punktem)"/>
    <w:basedOn w:val="TIRtiret"/>
    <w:qFormat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qFormat/>
    <w:pPr>
      <w:ind w:left="2370" w:firstLine="0"/>
    </w:pPr>
  </w:style>
  <w:style w:type="paragraph" w:customStyle="1" w:styleId="ZLIT2TIRzmpodwtirliter">
    <w:name w:val="Z_LIT/2TIR – zm. podw. tir. literą"/>
    <w:basedOn w:val="TIRtiret"/>
    <w:qFormat/>
  </w:style>
  <w:style w:type="paragraph" w:customStyle="1" w:styleId="ZTIR2TIRzmpodwtirtiret">
    <w:name w:val="Z_TIR/2TIR – zm. podw. tir. tiret"/>
    <w:basedOn w:val="TIRtiret"/>
    <w:qFormat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qFormat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qFormat/>
    <w:pPr>
      <w:ind w:left="2291"/>
    </w:pPr>
  </w:style>
  <w:style w:type="paragraph" w:customStyle="1" w:styleId="ZTIRPKTzmpkttiret">
    <w:name w:val="Z_TIR/PKT – zm. pkt tiret"/>
    <w:basedOn w:val="PKTpunkt"/>
    <w:qFormat/>
    <w:pPr>
      <w:ind w:left="1893"/>
    </w:pPr>
  </w:style>
  <w:style w:type="paragraph" w:customStyle="1" w:styleId="ZTIRLITwPKTzmlitwpkttiret">
    <w:name w:val="Z_TIR/LIT_w_PKT – zm. lit. w pkt tiret"/>
    <w:basedOn w:val="LITlitera"/>
    <w:qFormat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qFormat/>
    <w:pPr>
      <w:ind w:left="1860"/>
    </w:pPr>
  </w:style>
  <w:style w:type="paragraph" w:customStyle="1" w:styleId="ZTIR2TIRwLITzmpodwtirwlittiret">
    <w:name w:val="Z_TIR/2TIR_w_LIT – zm. podw. tir. w lit. tiret"/>
    <w:basedOn w:val="TIRtiret"/>
    <w:qFormat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qFormat/>
    <w:pPr>
      <w:ind w:left="2257"/>
    </w:pPr>
  </w:style>
  <w:style w:type="paragraph" w:customStyle="1" w:styleId="ZTIR2TIRwTIRzmpodwtirwtirtiret">
    <w:name w:val="Z_TIR/2TIR_w_TIR – zm. podw. tir. w tir. tiret"/>
    <w:basedOn w:val="TIRtiret"/>
    <w:qFormat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qFormat/>
    <w:pPr>
      <w:ind w:left="1780"/>
    </w:pPr>
  </w:style>
  <w:style w:type="paragraph" w:customStyle="1" w:styleId="Z2TIRLITzmlitpodwjnymtiret">
    <w:name w:val="Z_2TIR/LIT – zm. lit. podwójnym tiret"/>
    <w:basedOn w:val="LITlitera"/>
    <w:qFormat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qFormat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qFormat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qFormat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qFormat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qFormat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qFormat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qFormat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qFormat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qFormat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qFormat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qFormat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qFormat/>
    <w:pPr>
      <w:spacing w:after="120"/>
      <w:ind w:left="510"/>
    </w:pPr>
    <w:rPr>
      <w:b w:val="0"/>
    </w:rPr>
  </w:style>
  <w:style w:type="paragraph" w:styleId="Tekstkomentarza">
    <w:name w:val="annotation text"/>
    <w:basedOn w:val="Normalny"/>
    <w:link w:val="TekstkomentarzaZnak"/>
    <w:rPr>
      <w:rFonts w:ascii="Times" w:eastAsia="Times New Roman" w:hAnsi="Times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customStyle="1" w:styleId="ZZARTzmianazmart">
    <w:name w:val="ZZ/ART(§) – zmiana zm. art. (§)"/>
    <w:basedOn w:val="ZARTzmartartykuempunktem"/>
    <w:qFormat/>
    <w:pPr>
      <w:ind w:left="1894"/>
    </w:pPr>
  </w:style>
  <w:style w:type="paragraph" w:customStyle="1" w:styleId="ZZPKTzmianazmpkt">
    <w:name w:val="ZZ/PKT – zmiana zm. pkt"/>
    <w:basedOn w:val="ZPKTzmpktartykuempunktem"/>
    <w:qFormat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qFormat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qFormat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qFormat/>
    <w:pPr>
      <w:ind w:left="2404"/>
    </w:pPr>
  </w:style>
  <w:style w:type="paragraph" w:customStyle="1" w:styleId="ODNONIKtreodnonika">
    <w:name w:val="ODNOŚNIK – treść odnośnika"/>
    <w:qFormat/>
    <w:pPr>
      <w:ind w:left="284" w:hanging="284"/>
      <w:jc w:val="both"/>
    </w:pPr>
    <w:rPr>
      <w:rFonts w:ascii="Times New Roman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qFormat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qFormat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qFormat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qFormat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qFormat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qFormat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qFormat/>
    <w:pPr>
      <w:keepNext/>
      <w:spacing w:before="120" w:line="360" w:lineRule="auto"/>
      <w:jc w:val="center"/>
    </w:pPr>
    <w:rPr>
      <w:rFonts w:cs="Arial"/>
      <w:bCs/>
      <w:kern w:val="2"/>
    </w:rPr>
  </w:style>
  <w:style w:type="paragraph" w:customStyle="1" w:styleId="Z2TIR2TIRzmpodwtirpodwjnymtiret">
    <w:name w:val="Z_2TIR/2TIR – zm. podw. tir. podwójnym tiret"/>
    <w:basedOn w:val="TIRtiret"/>
    <w:qFormat/>
    <w:pPr>
      <w:ind w:left="2177"/>
    </w:pPr>
  </w:style>
  <w:style w:type="paragraph" w:customStyle="1" w:styleId="Z2TIRTIRzmtirpodwjnymtiret">
    <w:name w:val="Z_2TIR/TIR – zm. tir. podwójnym tiret"/>
    <w:basedOn w:val="TIRtiret"/>
    <w:qFormat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qFormat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qFormat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qFormat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qFormat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qFormat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qFormat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qFormat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qFormat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qFormat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qFormat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qFormat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qFormat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qFormat/>
  </w:style>
  <w:style w:type="paragraph" w:customStyle="1" w:styleId="ZLIT2TIRwTIRzmpodwtirwtirliter">
    <w:name w:val="Z_LIT/2TIR_w_TIR – zm. podw. tir. w tir. literą"/>
    <w:basedOn w:val="ZLIT2TIRzmpodwtirliter"/>
    <w:qFormat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qFormat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qFormat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qFormat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qFormat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qFormat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qFormat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qFormat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qFormat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qFormat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qFormat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qFormat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qFormat/>
  </w:style>
  <w:style w:type="paragraph" w:customStyle="1" w:styleId="ZZ2TIRzmianazmpodwtir">
    <w:name w:val="ZZ/2TIR – zmiana zm. podw. tir."/>
    <w:basedOn w:val="ZZCZWSP2TIRzmianazmczciwsppodwtir"/>
    <w:qFormat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qFormat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qFormat/>
  </w:style>
  <w:style w:type="paragraph" w:customStyle="1" w:styleId="ZLITCZWSPLITzmczciwsplitliter">
    <w:name w:val="Z_LIT/CZ_WSP_LIT – zm. części wsp. lit. literą"/>
    <w:basedOn w:val="ZLITCZWSPPKTzmczciwsppktliter"/>
    <w:next w:val="LITlitera"/>
    <w:qFormat/>
  </w:style>
  <w:style w:type="paragraph" w:customStyle="1" w:styleId="ZLITCZWSPTIRzmczciwsptirliter">
    <w:name w:val="Z_LIT/CZ_WSP_TIR – zm. części wsp. tir. literą"/>
    <w:basedOn w:val="ZLITCZWSPPKTzmczciwsppktliter"/>
    <w:next w:val="LITlitera"/>
    <w:qFormat/>
  </w:style>
  <w:style w:type="paragraph" w:customStyle="1" w:styleId="ZTIRCZWSPLITzmczciwsplittiret">
    <w:name w:val="Z_TIR/CZ_WSP_LIT – zm. części wsp. lit. tiret"/>
    <w:basedOn w:val="ZTIRCZWSPPKTzmczciwsppkttiret"/>
    <w:next w:val="TIRtiret"/>
    <w:qFormat/>
  </w:style>
  <w:style w:type="paragraph" w:customStyle="1" w:styleId="ZTIRCZWSPTIRzmczciwsptirtiret">
    <w:name w:val="Z_TIR/CZ_WSP_TIR – zm. części wsp. tir. tiret"/>
    <w:basedOn w:val="ZTIRCZWSPPKTzmczciwsppkttiret"/>
    <w:next w:val="TIRtiret"/>
    <w:qFormat/>
  </w:style>
  <w:style w:type="paragraph" w:customStyle="1" w:styleId="ZZCZWSPLITzmianazmczciwsplit">
    <w:name w:val="ZZ/CZ_WSP_LIT – zmiana. zm. części wsp. lit."/>
    <w:basedOn w:val="ZZCZWSPPKTzmianazmczciwsppkt"/>
    <w:qFormat/>
  </w:style>
  <w:style w:type="paragraph" w:customStyle="1" w:styleId="ZZCZWSPTIRzmianazmczciwsptir">
    <w:name w:val="ZZ/CZ_WSP_TIR – zmiana. zm. części wsp. tir."/>
    <w:basedOn w:val="ZZCZWSPPKTzmianazmczciwsppkt"/>
    <w:qFormat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qFormat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qFormat/>
  </w:style>
  <w:style w:type="paragraph" w:customStyle="1" w:styleId="ZUSTzmustartykuempunktem">
    <w:name w:val="Z/UST(§) – zm. ust. (§) artykułem (punktem)"/>
    <w:basedOn w:val="ZARTzmartartykuempunktem"/>
    <w:qFormat/>
  </w:style>
  <w:style w:type="paragraph" w:customStyle="1" w:styleId="ZZUSTzmianazmust">
    <w:name w:val="ZZ/UST(§) – zmiana zm. ust. (§)"/>
    <w:basedOn w:val="ZZARTzmianazmart"/>
    <w:qFormat/>
  </w:style>
  <w:style w:type="paragraph" w:customStyle="1" w:styleId="TYTDZPRZEDMprzedmiotregulacjitytuulubdziau">
    <w:name w:val="TYT(DZ)_PRZEDM – przedmiot regulacji tytułu lub działu"/>
    <w:next w:val="ARTartustawynprozporzdzenia"/>
    <w:qFormat/>
    <w:pPr>
      <w:keepNext/>
      <w:spacing w:before="120" w:line="360" w:lineRule="auto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qFormat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qFormat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qFormat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qFormat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qFormat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qFormat/>
    <w:pPr>
      <w:ind w:left="1894"/>
    </w:pPr>
  </w:style>
  <w:style w:type="paragraph" w:customStyle="1" w:styleId="P1wTABELIpoziom1numeracjiwtabeli">
    <w:name w:val="P1_w_TABELI – poziom 1 numeracji w tabeli"/>
    <w:basedOn w:val="PKTpunkt"/>
    <w:qFormat/>
    <w:pPr>
      <w:ind w:left="397" w:hanging="397"/>
    </w:pPr>
    <w:rPr>
      <w:kern w:val="2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qFormat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qFormat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qFormat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qFormat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qFormat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qFormat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qFormat/>
    <w:pPr>
      <w:ind w:left="1588"/>
    </w:pPr>
  </w:style>
  <w:style w:type="paragraph" w:customStyle="1" w:styleId="TYTTABELItytutabeli">
    <w:name w:val="TYT_TABELI – tytuł tabeli"/>
    <w:basedOn w:val="TYTDZOZNoznaczenietytuulubdziau"/>
    <w:qFormat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pPr>
      <w:spacing w:line="360" w:lineRule="auto"/>
      <w:jc w:val="right"/>
    </w:pPr>
    <w:rPr>
      <w:rFonts w:ascii="Times New Roman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qFormat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qFormat/>
    <w:pPr>
      <w:spacing w:line="360" w:lineRule="auto"/>
    </w:pPr>
    <w:rPr>
      <w:rFonts w:ascii="Times New Roman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qFormat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qFormat/>
    <w:pPr>
      <w:ind w:left="510" w:firstLine="0"/>
    </w:pPr>
  </w:style>
  <w:style w:type="paragraph" w:customStyle="1" w:styleId="NOTATKILEGISLATORA">
    <w:name w:val="NOTATKI_LEGISLATORA"/>
    <w:basedOn w:val="Normalny"/>
    <w:qFormat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qFormat/>
  </w:style>
  <w:style w:type="paragraph" w:customStyle="1" w:styleId="TEKSTZacznikido">
    <w:name w:val="TEKST&quot;Załącznik(i) do ...&quot;"/>
    <w:qFormat/>
    <w:pPr>
      <w:keepNext/>
      <w:spacing w:after="240"/>
      <w:ind w:left="5670"/>
      <w:contextualSpacing/>
    </w:pPr>
    <w:rPr>
      <w:rFonts w:ascii="Times New Roman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qFormat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qFormat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qFormat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qFormat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qFormat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qFormat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qFormat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qFormat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qFormat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qFormat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qFormat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qFormat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qFormat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qFormat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qFormat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qFormat/>
  </w:style>
  <w:style w:type="paragraph" w:customStyle="1" w:styleId="ZZFRAGzmianazmfragmentunpzdania">
    <w:name w:val="ZZ/FRAG – zmiana zm. fragmentu (np. zdania)"/>
    <w:basedOn w:val="ZZCZWSPPKTzmianazmczciwsppkt"/>
    <w:qFormat/>
  </w:style>
  <w:style w:type="paragraph" w:customStyle="1" w:styleId="Z2TIRPKTzmpktpodwjnymtiret">
    <w:name w:val="Z_2TIR/PKT – zm. pkt podwójnym tiret"/>
    <w:basedOn w:val="Z2TIRLITzmlitpodwjnymtiret"/>
    <w:qFormat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qFormat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qFormat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qFormat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qFormat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qFormat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qFormat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qFormat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qFormat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qFormat/>
    <w:pPr>
      <w:ind w:left="2767" w:firstLine="0"/>
    </w:pPr>
  </w:style>
  <w:style w:type="paragraph" w:customStyle="1" w:styleId="ZLITARTzmartliter">
    <w:name w:val="Z_LIT/ART(§) – zm. art. (§) literą"/>
    <w:basedOn w:val="ZLITUSTzmustliter"/>
    <w:qFormat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qFormat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qFormat/>
  </w:style>
  <w:style w:type="paragraph" w:customStyle="1" w:styleId="ZLITKSIGIzmozniprzedmksigiliter">
    <w:name w:val="Z_LIT/KSIĘGI – zm. ozn. i przedm. księgi literą"/>
    <w:basedOn w:val="ZCZCIKSIGIzmozniprzedmczciksigiartykuempunktem"/>
    <w:qFormat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qFormat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qFormat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qFormat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qFormat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qFormat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qFormat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qFormat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qFormat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qFormat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qFormat/>
    <w:pPr>
      <w:ind w:left="1780"/>
    </w:pPr>
  </w:style>
  <w:style w:type="paragraph" w:customStyle="1" w:styleId="ODNONIKSPECtreodnonikadoodnonika">
    <w:name w:val="ODNOŚNIK_SPEC – treść odnośnika do odnośnika"/>
    <w:basedOn w:val="Normalny"/>
    <w:qFormat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qFormat/>
    <w:pPr>
      <w:ind w:firstLine="510"/>
    </w:pPr>
    <w:rPr>
      <w:rFonts w:ascii="Times" w:hAnsi="Times"/>
      <w:bCs/>
      <w:kern w:val="2"/>
    </w:rPr>
  </w:style>
  <w:style w:type="paragraph" w:customStyle="1" w:styleId="TEKSTwTABELIWYRODKOWANYtekstwyrodkowanywpoziomie">
    <w:name w:val="TEKST_w_TABELI_WYŚRODKOWANY – tekst wyśrodkowany w poziomie"/>
    <w:basedOn w:val="Normalny"/>
    <w:qFormat/>
    <w:pPr>
      <w:jc w:val="center"/>
    </w:pPr>
    <w:rPr>
      <w:rFonts w:ascii="Times" w:hAnsi="Times"/>
      <w:bCs/>
      <w:kern w:val="2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qFormat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qFormat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qFormat/>
    <w:pPr>
      <w:ind w:left="2291" w:firstLine="0"/>
    </w:pPr>
  </w:style>
  <w:style w:type="paragraph" w:customStyle="1" w:styleId="WMATFIZCHEMwzrmatfizlubchem">
    <w:name w:val="W_MAT(FIZ|CHEM) – wzór mat. (fiz. lub chem.)"/>
    <w:qFormat/>
    <w:pPr>
      <w:spacing w:line="360" w:lineRule="auto"/>
      <w:jc w:val="center"/>
    </w:pPr>
    <w:rPr>
      <w:rFonts w:ascii="Times New Roman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qFormat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qFormat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qFormat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qFormat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qFormat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qFormat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qFormat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qFormat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qFormat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qFormat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qFormat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qFormat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qFormat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qFormat/>
    <w:pPr>
      <w:ind w:left="1780"/>
    </w:pPr>
  </w:style>
  <w:style w:type="paragraph" w:styleId="Poprawka">
    <w:name w:val="Revision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Komentarzuser">
    <w:name w:val="Komentarz (user)"/>
    <w:basedOn w:val="Normalny"/>
    <w:qFormat/>
    <w:pPr>
      <w:spacing w:before="56" w:after="0"/>
      <w:ind w:left="56" w:right="56"/>
    </w:pPr>
    <w:rPr>
      <w:sz w:val="20"/>
      <w:szCs w:val="20"/>
    </w:rPr>
  </w:style>
  <w:style w:type="paragraph" w:customStyle="1" w:styleId="Komentarz">
    <w:name w:val="Komentarz"/>
    <w:basedOn w:val="Normalny"/>
    <w:qFormat/>
    <w:pPr>
      <w:spacing w:before="56" w:after="0" w:line="240" w:lineRule="auto"/>
      <w:ind w:left="57" w:right="57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86E21-4C1E-4C14-B7DB-DD600A10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1867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>&lt;nazwa organu&gt;</Company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Góral Agnieszka  (DLPC)</dc:creator>
  <dc:description/>
  <cp:lastModifiedBy>Mariański Piotr</cp:lastModifiedBy>
  <cp:revision>2</cp:revision>
  <cp:lastPrinted>2012-04-23T06:39:00Z</cp:lastPrinted>
  <dcterms:created xsi:type="dcterms:W3CDTF">2025-07-02T04:34:00Z</dcterms:created>
  <dcterms:modified xsi:type="dcterms:W3CDTF">2025-07-02T04:34:00Z</dcterms:modified>
  <cp:category>000</cp:category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ogłoszenia">
    <vt:lpwstr>&lt;data ogłoszenia&gt;</vt:lpwstr>
  </property>
  <property fmtid="{D5CDD505-2E9C-101B-9397-08002B2CF9AE}" pid="3" name="Data wydania obwieszczenia">
    <vt:lpwstr>&lt;data wydania obwieszczenia&gt;</vt:lpwstr>
  </property>
</Properties>
</file>