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104C" w14:textId="77777777" w:rsidR="0045488A" w:rsidRPr="00162D97" w:rsidRDefault="0045488A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</w:rPr>
      </w:pPr>
    </w:p>
    <w:p w14:paraId="092B9DE2" w14:textId="77777777" w:rsidR="00407060" w:rsidRDefault="00407060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</w:rPr>
      </w:pPr>
    </w:p>
    <w:p w14:paraId="160445F8" w14:textId="251A8AED" w:rsidR="003624D0" w:rsidRPr="00E2584A" w:rsidRDefault="003624D0" w:rsidP="003624D0">
      <w:pPr>
        <w:spacing w:after="0"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 xml:space="preserve">Uchwała Nr </w:t>
      </w:r>
      <w:r w:rsidR="00667039">
        <w:rPr>
          <w:rFonts w:ascii="Verdana" w:hAnsi="Verdana"/>
          <w:sz w:val="20"/>
          <w:szCs w:val="20"/>
        </w:rPr>
        <w:t>68</w:t>
      </w:r>
      <w:r w:rsidRPr="00E2584A">
        <w:rPr>
          <w:rFonts w:ascii="Verdana" w:hAnsi="Verdana"/>
          <w:sz w:val="20"/>
          <w:szCs w:val="20"/>
        </w:rPr>
        <w:t>/</w:t>
      </w:r>
      <w:r w:rsidR="00667039">
        <w:rPr>
          <w:rFonts w:ascii="Verdana" w:hAnsi="Verdana"/>
          <w:sz w:val="20"/>
          <w:szCs w:val="20"/>
        </w:rPr>
        <w:t>2287</w:t>
      </w:r>
      <w:r w:rsidRPr="00E2584A">
        <w:rPr>
          <w:rFonts w:ascii="Verdana" w:hAnsi="Verdana"/>
          <w:sz w:val="20"/>
          <w:szCs w:val="20"/>
        </w:rPr>
        <w:t>/202</w:t>
      </w:r>
      <w:r w:rsidR="00054F49" w:rsidRPr="00E2584A">
        <w:rPr>
          <w:rFonts w:ascii="Verdana" w:hAnsi="Verdana"/>
          <w:sz w:val="20"/>
          <w:szCs w:val="20"/>
        </w:rPr>
        <w:t>5</w:t>
      </w:r>
    </w:p>
    <w:p w14:paraId="3CFCEC3F" w14:textId="77777777" w:rsidR="003624D0" w:rsidRPr="00E2584A" w:rsidRDefault="003624D0" w:rsidP="003624D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>Rady Nadzorczej Giełdy Papierów Wartościowych w Warszawie S.A.</w:t>
      </w:r>
    </w:p>
    <w:p w14:paraId="4E000CB8" w14:textId="08FE318B" w:rsidR="003624D0" w:rsidRPr="00E2584A" w:rsidRDefault="003624D0" w:rsidP="003624D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>z dnia</w:t>
      </w:r>
      <w:r w:rsidR="00E2584A">
        <w:rPr>
          <w:rFonts w:ascii="Verdana" w:hAnsi="Verdana"/>
          <w:sz w:val="20"/>
          <w:szCs w:val="20"/>
        </w:rPr>
        <w:t xml:space="preserve"> 3 </w:t>
      </w:r>
      <w:r w:rsidR="00054F49" w:rsidRPr="00E2584A">
        <w:rPr>
          <w:rFonts w:ascii="Verdana" w:hAnsi="Verdana"/>
          <w:sz w:val="20"/>
          <w:szCs w:val="20"/>
        </w:rPr>
        <w:t>lipca</w:t>
      </w:r>
      <w:r w:rsidR="00083463" w:rsidRPr="00E2584A">
        <w:rPr>
          <w:rFonts w:ascii="Verdana" w:hAnsi="Verdana"/>
          <w:sz w:val="20"/>
          <w:szCs w:val="20"/>
        </w:rPr>
        <w:t xml:space="preserve"> </w:t>
      </w:r>
      <w:r w:rsidRPr="00E2584A">
        <w:rPr>
          <w:rFonts w:ascii="Verdana" w:hAnsi="Verdana"/>
          <w:sz w:val="20"/>
          <w:szCs w:val="20"/>
        </w:rPr>
        <w:t>202</w:t>
      </w:r>
      <w:r w:rsidR="00054F49" w:rsidRPr="00E2584A">
        <w:rPr>
          <w:rFonts w:ascii="Verdana" w:hAnsi="Verdana"/>
          <w:sz w:val="20"/>
          <w:szCs w:val="20"/>
        </w:rPr>
        <w:t>5</w:t>
      </w:r>
      <w:r w:rsidRPr="00E2584A">
        <w:rPr>
          <w:rFonts w:ascii="Verdana" w:hAnsi="Verdana"/>
          <w:sz w:val="20"/>
          <w:szCs w:val="20"/>
        </w:rPr>
        <w:t xml:space="preserve"> r.</w:t>
      </w:r>
    </w:p>
    <w:p w14:paraId="72F4D4E5" w14:textId="39E4DF0E" w:rsidR="003624D0" w:rsidRPr="00E2584A" w:rsidRDefault="003624D0" w:rsidP="00F91844">
      <w:pPr>
        <w:spacing w:before="120" w:after="600" w:line="360" w:lineRule="auto"/>
        <w:jc w:val="center"/>
        <w:rPr>
          <w:rFonts w:ascii="Verdana" w:hAnsi="Verdana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>w sprawie zmiany Regulaminu Giełdy</w:t>
      </w:r>
    </w:p>
    <w:p w14:paraId="0ABC257A" w14:textId="3B07577E" w:rsidR="00A87365" w:rsidRPr="00E2584A" w:rsidRDefault="003624D0" w:rsidP="00A87365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 xml:space="preserve">Na podstawie § 18 ust. 2 pkt 9) Statutu Giełdy, Rada Giełdy postanawia, </w:t>
      </w:r>
      <w:r w:rsidRPr="00E2584A">
        <w:rPr>
          <w:rFonts w:ascii="Verdana" w:hAnsi="Verdana"/>
          <w:sz w:val="20"/>
          <w:szCs w:val="20"/>
        </w:rPr>
        <w:br/>
        <w:t>co następuje:</w:t>
      </w:r>
    </w:p>
    <w:p w14:paraId="2C95BD88" w14:textId="5DA6B41C" w:rsidR="003624D0" w:rsidRPr="00E2584A" w:rsidRDefault="003624D0" w:rsidP="00A87365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>§ 1</w:t>
      </w:r>
    </w:p>
    <w:p w14:paraId="3A04CC31" w14:textId="2B000E8D" w:rsidR="007E73FD" w:rsidRPr="00E2584A" w:rsidRDefault="00D80A72" w:rsidP="00E6387A">
      <w:p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 xml:space="preserve">W Regulaminie Giełdy, uchwalonym Uchwałą Nr 1/1110/2006 Rady Nadzorczej Giełdy Papierów Wartościowych w Warszawie S.A. z dnia 4 stycznia 2006 r. (z późn. zm.), </w:t>
      </w:r>
      <w:r w:rsidRPr="00E2584A">
        <w:rPr>
          <w:rFonts w:ascii="Verdana" w:hAnsi="Verdana" w:cs="Arial"/>
          <w:sz w:val="20"/>
          <w:szCs w:val="20"/>
        </w:rPr>
        <w:t>wprowadza się następujące zmiany</w:t>
      </w:r>
      <w:r w:rsidR="00E6387A" w:rsidRPr="00E2584A">
        <w:rPr>
          <w:rFonts w:ascii="Verdana" w:hAnsi="Verdana" w:cs="Arial"/>
          <w:sz w:val="20"/>
          <w:szCs w:val="20"/>
        </w:rPr>
        <w:t xml:space="preserve"> </w:t>
      </w:r>
      <w:r w:rsidR="007E73FD" w:rsidRPr="00E2584A">
        <w:rPr>
          <w:rFonts w:ascii="Verdana" w:hAnsi="Verdana" w:cs="Arial"/>
          <w:sz w:val="20"/>
          <w:szCs w:val="20"/>
        </w:rPr>
        <w:t>w Załączniku Nr 1 („</w:t>
      </w:r>
      <w:r w:rsidR="00284F9F" w:rsidRPr="00E2584A">
        <w:rPr>
          <w:rFonts w:ascii="Verdana" w:hAnsi="Verdana" w:cs="Arial"/>
          <w:sz w:val="20"/>
          <w:szCs w:val="20"/>
        </w:rPr>
        <w:t>Opłaty giełdowe pobierane od członków giełdy”):</w:t>
      </w:r>
    </w:p>
    <w:p w14:paraId="3598AA7A" w14:textId="600C36D5" w:rsidR="00B835AE" w:rsidRPr="00E2584A" w:rsidRDefault="00B835AE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w pkt 1.1.1 skreśla się wyrazy „(CCG)”; </w:t>
      </w:r>
    </w:p>
    <w:p w14:paraId="5FB39B27" w14:textId="7500868C" w:rsidR="00B835AE" w:rsidRPr="00E2584A" w:rsidRDefault="00B835AE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>w pkt 1.1.2 skreśla się wyrazy „</w:t>
      </w:r>
      <w:r w:rsidRPr="00E2584A">
        <w:rPr>
          <w:rFonts w:ascii="Verdana" w:hAnsi="Verdana"/>
          <w:sz w:val="20"/>
          <w:szCs w:val="20"/>
        </w:rPr>
        <w:t>(CCG Drop Copy)</w:t>
      </w:r>
      <w:r w:rsidRPr="00E2584A">
        <w:rPr>
          <w:rFonts w:ascii="Verdana" w:hAnsi="Verdana" w:cs="Arial"/>
          <w:sz w:val="20"/>
          <w:szCs w:val="20"/>
        </w:rPr>
        <w:t xml:space="preserve">”; </w:t>
      </w:r>
    </w:p>
    <w:p w14:paraId="3B2C802D" w14:textId="29BA008B" w:rsidR="00B835AE" w:rsidRPr="00E2584A" w:rsidRDefault="00B835AE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w pkt 1.2.1 skreśla się wyrazy „(CCG)”; </w:t>
      </w:r>
    </w:p>
    <w:p w14:paraId="77058E53" w14:textId="77777777" w:rsidR="00B835AE" w:rsidRPr="00E2584A" w:rsidRDefault="00B835AE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>w pkt 1.2.2 skreśla się wyrazy „</w:t>
      </w:r>
      <w:r w:rsidRPr="00E2584A">
        <w:rPr>
          <w:rFonts w:ascii="Verdana" w:hAnsi="Verdana"/>
          <w:sz w:val="20"/>
          <w:szCs w:val="20"/>
        </w:rPr>
        <w:t>(CCG Drop Copy)</w:t>
      </w:r>
      <w:r w:rsidRPr="00E2584A">
        <w:rPr>
          <w:rFonts w:ascii="Verdana" w:hAnsi="Verdana" w:cs="Arial"/>
          <w:sz w:val="20"/>
          <w:szCs w:val="20"/>
        </w:rPr>
        <w:t xml:space="preserve">”; </w:t>
      </w:r>
    </w:p>
    <w:p w14:paraId="44480D35" w14:textId="77EB570F" w:rsidR="00B835AE" w:rsidRPr="00E2584A" w:rsidRDefault="00B835AE" w:rsidP="00B835AE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>w pkt 1.3.1 wyrazy „</w:t>
      </w:r>
      <w:r w:rsidRPr="00E2584A">
        <w:rPr>
          <w:rFonts w:ascii="Verdana" w:hAnsi="Verdana"/>
          <w:sz w:val="20"/>
          <w:szCs w:val="20"/>
        </w:rPr>
        <w:t>1 800 zł – 2 100 zł,   w zależności od  typu udostępnionego rozwiązania dostępowego” zastępuje się w</w:t>
      </w:r>
      <w:r w:rsidR="00AF19A4" w:rsidRPr="00E2584A">
        <w:rPr>
          <w:rFonts w:ascii="Verdana" w:hAnsi="Verdana"/>
          <w:sz w:val="20"/>
          <w:szCs w:val="20"/>
        </w:rPr>
        <w:t xml:space="preserve">yrazami „2500 zł”; </w:t>
      </w:r>
    </w:p>
    <w:p w14:paraId="1A77E48B" w14:textId="5107AC14" w:rsidR="00AF19A4" w:rsidRPr="00E2584A" w:rsidRDefault="00DB067A" w:rsidP="00AF19A4">
      <w:p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6) pkt 2.2.1 otrzymuje brzmienie: 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883"/>
        <w:gridCol w:w="2798"/>
        <w:gridCol w:w="4819"/>
      </w:tblGrid>
      <w:tr w:rsidR="00AF19A4" w:rsidRPr="00E2584A" w14:paraId="277DADD3" w14:textId="77777777" w:rsidTr="00AF19A4">
        <w:trPr>
          <w:trHeight w:val="284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99"/>
              <w:right w:val="single" w:sz="4" w:space="0" w:color="auto"/>
            </w:tcBorders>
          </w:tcPr>
          <w:p w14:paraId="4BED59B0" w14:textId="77777777" w:rsidR="00AF19A4" w:rsidRPr="00E2584A" w:rsidRDefault="00AF19A4" w:rsidP="00C80929">
            <w:pPr>
              <w:spacing w:before="120" w:after="0" w:line="240" w:lineRule="auto"/>
              <w:rPr>
                <w:sz w:val="19"/>
                <w:szCs w:val="19"/>
              </w:rPr>
            </w:pPr>
            <w:r w:rsidRPr="00E2584A">
              <w:rPr>
                <w:sz w:val="19"/>
                <w:szCs w:val="19"/>
              </w:rPr>
              <w:t xml:space="preserve">2.2.1.  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F9F" w14:textId="0259C2FC" w:rsidR="00AF19A4" w:rsidRPr="00E2584A" w:rsidRDefault="00AF19A4" w:rsidP="00AF19A4">
            <w:pPr>
              <w:spacing w:before="120" w:after="0" w:line="240" w:lineRule="auto"/>
              <w:rPr>
                <w:sz w:val="19"/>
                <w:szCs w:val="19"/>
              </w:rPr>
            </w:pPr>
            <w:r w:rsidRPr="00E2584A">
              <w:rPr>
                <w:rFonts w:cs="Calibri"/>
                <w:sz w:val="19"/>
                <w:szCs w:val="19"/>
              </w:rPr>
              <w:t xml:space="preserve">Od  komunikatów wysłanych  przez członka giełdy </w:t>
            </w:r>
            <w:r w:rsidRPr="00E2584A">
              <w:rPr>
                <w:rFonts w:cs="Calibri"/>
                <w:sz w:val="19"/>
                <w:szCs w:val="19"/>
              </w:rPr>
              <w:br/>
              <w:t xml:space="preserve">w danym kwartale </w:t>
            </w:r>
            <w:r w:rsidRPr="00E2584A">
              <w:rPr>
                <w:rFonts w:cs="Calibri"/>
                <w:sz w:val="19"/>
                <w:szCs w:val="19"/>
              </w:rPr>
              <w:br/>
            </w:r>
            <w:r w:rsidRPr="00E2584A">
              <w:rPr>
                <w:sz w:val="19"/>
                <w:szCs w:val="19"/>
              </w:rPr>
              <w:t>(z zastrzeżeniem pkt  IV i V)</w:t>
            </w:r>
          </w:p>
          <w:p w14:paraId="55EDA986" w14:textId="77777777" w:rsidR="00AF19A4" w:rsidRPr="00E2584A" w:rsidRDefault="00AF19A4" w:rsidP="00C8092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5"/>
              <w:gridCol w:w="3085"/>
            </w:tblGrid>
            <w:tr w:rsidR="00AF19A4" w:rsidRPr="00E2584A" w14:paraId="6F92C7B6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7D028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eastAsia="pl-PL"/>
                    </w:rPr>
                    <w:t xml:space="preserve">     Liczba komunikatów (ogółem)</w:t>
                  </w:r>
                </w:p>
                <w:p w14:paraId="46A964C6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BDC64" w14:textId="77777777" w:rsidR="00AF19A4" w:rsidRPr="00E2584A" w:rsidRDefault="00AF19A4" w:rsidP="00AF19A4">
                  <w:pPr>
                    <w:spacing w:after="240" w:line="240" w:lineRule="auto"/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b/>
                      <w:bCs/>
                      <w:sz w:val="19"/>
                      <w:szCs w:val="19"/>
                      <w:lang w:eastAsia="pl-PL"/>
                    </w:rPr>
                    <w:t xml:space="preserve">Opłata kwartalna </w:t>
                  </w:r>
                </w:p>
              </w:tc>
            </w:tr>
            <w:tr w:rsidR="00AF19A4" w:rsidRPr="00E2584A" w14:paraId="1B861749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473CC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nie więcej niż 360 000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B3B7D" w14:textId="371A94AD" w:rsidR="00AF19A4" w:rsidRPr="00E2584A" w:rsidRDefault="00AF19A4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 xml:space="preserve">0,05 zł za </w:t>
                  </w:r>
                  <w:r w:rsidR="00F64173"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 xml:space="preserve">każdy </w:t>
                  </w: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komunikat</w:t>
                  </w:r>
                </w:p>
              </w:tc>
            </w:tr>
            <w:tr w:rsidR="00AF19A4" w:rsidRPr="00E2584A" w14:paraId="5994E45B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7FC14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360 001 - 4 500 000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E335A" w14:textId="77777777" w:rsidR="00AF19A4" w:rsidRPr="00E2584A" w:rsidRDefault="00AF19A4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 xml:space="preserve">18 000 zł </w:t>
                  </w:r>
                </w:p>
              </w:tc>
            </w:tr>
            <w:tr w:rsidR="00AF19A4" w:rsidRPr="00E2584A" w14:paraId="51A51629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94DAD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4 500 001 - 9 000 000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5BECA" w14:textId="77777777" w:rsidR="00AF19A4" w:rsidRPr="00E2584A" w:rsidRDefault="00AF19A4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36 000 zł</w:t>
                  </w:r>
                </w:p>
              </w:tc>
            </w:tr>
            <w:tr w:rsidR="00AF19A4" w:rsidRPr="00E2584A" w14:paraId="368B84F5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00760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9 000 001 - 15 000 000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7B79B" w14:textId="77777777" w:rsidR="00AF19A4" w:rsidRPr="00E2584A" w:rsidRDefault="00AF19A4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54 000 zł</w:t>
                  </w:r>
                </w:p>
              </w:tc>
            </w:tr>
            <w:tr w:rsidR="00AF19A4" w:rsidRPr="00E2584A" w14:paraId="72841BC3" w14:textId="77777777" w:rsidTr="00CA6D97">
              <w:trPr>
                <w:trHeight w:val="253"/>
                <w:jc w:val="center"/>
              </w:trPr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88811" w14:textId="77777777" w:rsidR="00AF19A4" w:rsidRPr="00E2584A" w:rsidRDefault="00AF19A4" w:rsidP="00C80929">
                  <w:pPr>
                    <w:spacing w:after="240" w:line="240" w:lineRule="auto"/>
                    <w:jc w:val="right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powyżej 15 000 000</w:t>
                  </w: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8BE95" w14:textId="77777777" w:rsidR="00AF19A4" w:rsidRPr="00E2584A" w:rsidRDefault="00AF19A4" w:rsidP="00AF19A4">
                  <w:pPr>
                    <w:spacing w:after="240" w:line="240" w:lineRule="auto"/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</w:pPr>
                  <w:r w:rsidRPr="00E2584A">
                    <w:rPr>
                      <w:rFonts w:eastAsia="Times New Roman" w:cs="Calibri"/>
                      <w:sz w:val="19"/>
                      <w:szCs w:val="19"/>
                      <w:lang w:eastAsia="pl-PL"/>
                    </w:rPr>
                    <w:t>72 000 zł</w:t>
                  </w:r>
                </w:p>
              </w:tc>
            </w:tr>
          </w:tbl>
          <w:p w14:paraId="552FD7FB" w14:textId="77777777" w:rsidR="00AF19A4" w:rsidRPr="00E2584A" w:rsidRDefault="00AF19A4" w:rsidP="00AF19A4">
            <w:pPr>
              <w:spacing w:after="0" w:line="240" w:lineRule="auto"/>
              <w:ind w:left="-2291"/>
              <w:jc w:val="right"/>
              <w:rPr>
                <w:sz w:val="19"/>
                <w:szCs w:val="19"/>
              </w:rPr>
            </w:pPr>
          </w:p>
        </w:tc>
      </w:tr>
    </w:tbl>
    <w:p w14:paraId="43E8901C" w14:textId="710CE562" w:rsidR="00AF19A4" w:rsidRPr="00E2584A" w:rsidRDefault="00AF19A4" w:rsidP="00AF19A4">
      <w:p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</w:p>
    <w:p w14:paraId="16C8E321" w14:textId="33BE2CA6" w:rsidR="00670159" w:rsidRPr="00E2584A" w:rsidRDefault="00670159" w:rsidP="00AF19A4">
      <w:p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</w:p>
    <w:p w14:paraId="1CFB9C5F" w14:textId="20BA9B2C" w:rsidR="006F2ADC" w:rsidRPr="00E2584A" w:rsidRDefault="006F2ADC" w:rsidP="00E6257D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lastRenderedPageBreak/>
        <w:t xml:space="preserve">uchyla się pkt 3.7, 4.3 i 4.4; </w:t>
      </w:r>
    </w:p>
    <w:p w14:paraId="67122641" w14:textId="2B2D4AEC" w:rsidR="00207BBD" w:rsidRPr="00E2584A" w:rsidRDefault="004C3B16" w:rsidP="00E6257D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>w pkt 6.6.1</w:t>
      </w:r>
      <w:r w:rsidR="00207BBD" w:rsidRPr="00E2584A">
        <w:rPr>
          <w:rFonts w:ascii="Verdana" w:hAnsi="Verdana" w:cs="Arial"/>
          <w:sz w:val="20"/>
          <w:szCs w:val="20"/>
        </w:rPr>
        <w:t>:</w:t>
      </w:r>
    </w:p>
    <w:p w14:paraId="207751B2" w14:textId="2D64B04C" w:rsidR="004C3B16" w:rsidRPr="00E2584A" w:rsidRDefault="00207BBD" w:rsidP="00207BBD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zdanie wprowadzające </w:t>
      </w:r>
      <w:r w:rsidR="004C3B16" w:rsidRPr="00E2584A">
        <w:rPr>
          <w:rFonts w:ascii="Verdana" w:hAnsi="Verdana" w:cs="Arial"/>
          <w:sz w:val="20"/>
          <w:szCs w:val="20"/>
        </w:rPr>
        <w:t>otrzymuje brzmienie:</w:t>
      </w:r>
      <w:r w:rsidRPr="00E2584A">
        <w:rPr>
          <w:rFonts w:ascii="Verdana" w:hAnsi="Verdana" w:cs="Arial"/>
          <w:sz w:val="20"/>
          <w:szCs w:val="20"/>
        </w:rPr>
        <w:t xml:space="preserve">  </w:t>
      </w:r>
    </w:p>
    <w:p w14:paraId="1B65FD95" w14:textId="1EB3299C" w:rsidR="004C3B16" w:rsidRPr="00E2584A" w:rsidRDefault="00207BBD" w:rsidP="00BE5EEF">
      <w:pPr>
        <w:pStyle w:val="Akapitzlist"/>
        <w:tabs>
          <w:tab w:val="left" w:pos="338"/>
        </w:tabs>
        <w:spacing w:before="120" w:after="120" w:line="360" w:lineRule="auto"/>
        <w:ind w:left="697"/>
        <w:jc w:val="both"/>
        <w:rPr>
          <w:rFonts w:ascii="Verdana" w:hAnsi="Verdana"/>
          <w:bCs/>
          <w:color w:val="000000"/>
          <w:sz w:val="20"/>
          <w:szCs w:val="20"/>
        </w:rPr>
      </w:pPr>
      <w:r w:rsidRPr="00E2584A">
        <w:rPr>
          <w:rFonts w:ascii="Verdana" w:hAnsi="Verdana"/>
          <w:bCs/>
          <w:color w:val="000000"/>
          <w:sz w:val="20"/>
          <w:szCs w:val="20"/>
        </w:rPr>
        <w:tab/>
      </w:r>
      <w:r w:rsidR="004C3B16" w:rsidRPr="00E2584A">
        <w:rPr>
          <w:rFonts w:ascii="Verdana" w:hAnsi="Verdana"/>
          <w:bCs/>
          <w:color w:val="000000"/>
          <w:sz w:val="20"/>
          <w:szCs w:val="20"/>
        </w:rPr>
        <w:t xml:space="preserve">„Za korzystanie z aktywnych profili dostępu w ramach usługi RMA („Active GUI RMA”):”;  </w:t>
      </w:r>
    </w:p>
    <w:p w14:paraId="6C4F19B0" w14:textId="7E9829DB" w:rsidR="00670159" w:rsidRPr="00E2584A" w:rsidRDefault="00670159" w:rsidP="00207BBD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w pkt 6.6.1.a wyrazy „1650 </w:t>
      </w:r>
      <w:r w:rsidRPr="00E2584A">
        <w:rPr>
          <w:rFonts w:ascii="Verdana" w:hAnsi="Verdana"/>
          <w:sz w:val="20"/>
          <w:szCs w:val="20"/>
        </w:rPr>
        <w:t xml:space="preserve">zł” zastępuje się wyrazami „1000 zł”; </w:t>
      </w:r>
    </w:p>
    <w:p w14:paraId="3280DDFD" w14:textId="2E8AB0C5" w:rsidR="00670159" w:rsidRPr="00E2584A" w:rsidRDefault="00670159" w:rsidP="00207BBD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w pkt 6.6.1.b wyrazy „825 </w:t>
      </w:r>
      <w:r w:rsidRPr="00E2584A">
        <w:rPr>
          <w:rFonts w:ascii="Verdana" w:hAnsi="Verdana"/>
          <w:sz w:val="20"/>
          <w:szCs w:val="20"/>
        </w:rPr>
        <w:t xml:space="preserve">zł” zastępuje się wyrazami „500 zł”; </w:t>
      </w:r>
    </w:p>
    <w:p w14:paraId="01D59EC5" w14:textId="2F7DB406" w:rsidR="004C3B16" w:rsidRPr="00E2584A" w:rsidRDefault="004C3B16" w:rsidP="00E6257D">
      <w:pPr>
        <w:pStyle w:val="Akapitzlist"/>
        <w:numPr>
          <w:ilvl w:val="0"/>
          <w:numId w:val="33"/>
        </w:num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>w pkt 6.6.2:</w:t>
      </w:r>
    </w:p>
    <w:p w14:paraId="37438D3D" w14:textId="63532B0D" w:rsidR="00207BBD" w:rsidRPr="00E2584A" w:rsidRDefault="00207BBD" w:rsidP="00207BBD">
      <w:pPr>
        <w:pStyle w:val="Akapitzlist"/>
        <w:numPr>
          <w:ilvl w:val="0"/>
          <w:numId w:val="32"/>
        </w:numPr>
        <w:spacing w:after="12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zdanie wprowadzające otrzymuje brzmienie:  </w:t>
      </w:r>
    </w:p>
    <w:p w14:paraId="4B5B1F89" w14:textId="549D72A2" w:rsidR="004C3B16" w:rsidRPr="00E2584A" w:rsidRDefault="004C3B16" w:rsidP="00207BBD">
      <w:pPr>
        <w:pStyle w:val="Akapitzlist"/>
        <w:spacing w:after="240" w:line="360" w:lineRule="auto"/>
        <w:ind w:left="700"/>
        <w:jc w:val="both"/>
        <w:rPr>
          <w:rFonts w:ascii="Verdana" w:hAnsi="Verdana" w:cs="Arial"/>
          <w:bCs/>
          <w:sz w:val="20"/>
          <w:szCs w:val="20"/>
        </w:rPr>
      </w:pPr>
      <w:r w:rsidRPr="00E2584A">
        <w:rPr>
          <w:rFonts w:ascii="Verdana" w:hAnsi="Verdana"/>
          <w:bCs/>
          <w:color w:val="000000"/>
          <w:sz w:val="20"/>
          <w:szCs w:val="20"/>
        </w:rPr>
        <w:t xml:space="preserve">„Za korzystanie z pasywnych profili dostępu w ramach usługi RMA („Passive GUI RMA”):”; </w:t>
      </w:r>
    </w:p>
    <w:p w14:paraId="14D112E5" w14:textId="19AC32EF" w:rsidR="00670159" w:rsidRPr="00E2584A" w:rsidRDefault="00670159" w:rsidP="00207BBD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w pkt 6.6.2.a wyrazy „1100 </w:t>
      </w:r>
      <w:r w:rsidRPr="00E2584A">
        <w:rPr>
          <w:rFonts w:ascii="Verdana" w:hAnsi="Verdana"/>
          <w:sz w:val="20"/>
          <w:szCs w:val="20"/>
        </w:rPr>
        <w:t xml:space="preserve">zł” zastępuje się wyrazami „500 zł”; </w:t>
      </w:r>
    </w:p>
    <w:p w14:paraId="21C3B6F8" w14:textId="7E2ACB98" w:rsidR="00670159" w:rsidRPr="00E2584A" w:rsidRDefault="00670159" w:rsidP="00207BBD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 w:cs="Arial"/>
          <w:sz w:val="20"/>
          <w:szCs w:val="20"/>
        </w:rPr>
        <w:t xml:space="preserve">w pkt 6.6.2.b wyrazy „550 </w:t>
      </w:r>
      <w:r w:rsidRPr="00E2584A">
        <w:rPr>
          <w:rFonts w:ascii="Verdana" w:hAnsi="Verdana"/>
          <w:sz w:val="20"/>
          <w:szCs w:val="20"/>
        </w:rPr>
        <w:t>zł” zastępuje się wyrazami „200 zł”;</w:t>
      </w:r>
    </w:p>
    <w:p w14:paraId="4E930FE6" w14:textId="778D30DB" w:rsidR="00670159" w:rsidRPr="00E2584A" w:rsidRDefault="00670159" w:rsidP="00E6257D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Verdana" w:hAnsi="Verdana" w:cs="Arial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 xml:space="preserve">po pkt </w:t>
      </w:r>
      <w:r w:rsidRPr="00E2584A">
        <w:rPr>
          <w:rFonts w:ascii="Verdana" w:hAnsi="Verdana" w:cs="Arial"/>
          <w:sz w:val="20"/>
          <w:szCs w:val="20"/>
        </w:rPr>
        <w:t xml:space="preserve">6.6.2.b dodaje się pkt 6.6.3, w brzmieniu: </w:t>
      </w:r>
    </w:p>
    <w:tbl>
      <w:tblPr>
        <w:tblW w:w="78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375"/>
        <w:gridCol w:w="1764"/>
      </w:tblGrid>
      <w:tr w:rsidR="00670159" w:rsidRPr="00BE097B" w:rsidDel="00FC2677" w14:paraId="14088911" w14:textId="77777777" w:rsidTr="00207BBD">
        <w:trPr>
          <w:trHeight w:val="533"/>
        </w:trPr>
        <w:tc>
          <w:tcPr>
            <w:tcW w:w="290" w:type="dxa"/>
          </w:tcPr>
          <w:p w14:paraId="73F5277F" w14:textId="77777777" w:rsidR="00670159" w:rsidRPr="00BE097B" w:rsidRDefault="00670159" w:rsidP="00C80929">
            <w:pPr>
              <w:spacing w:after="0" w:line="240" w:lineRule="auto"/>
              <w:contextualSpacing/>
            </w:pPr>
            <w:r w:rsidRPr="00BE097B">
              <w:t>6.6.3</w:t>
            </w:r>
          </w:p>
        </w:tc>
        <w:tc>
          <w:tcPr>
            <w:tcW w:w="5668" w:type="dxa"/>
          </w:tcPr>
          <w:p w14:paraId="1EF91FB6" w14:textId="77777777" w:rsidR="00670159" w:rsidRPr="00BE097B" w:rsidRDefault="00670159" w:rsidP="00C80929">
            <w:pPr>
              <w:tabs>
                <w:tab w:val="left" w:pos="338"/>
              </w:tabs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BE097B">
              <w:rPr>
                <w:color w:val="000000"/>
              </w:rPr>
              <w:t xml:space="preserve">Za dostęp członka giełdy do usługi RMA </w:t>
            </w:r>
          </w:p>
          <w:p w14:paraId="5642443C" w14:textId="77777777" w:rsidR="00670159" w:rsidRPr="00BE097B" w:rsidRDefault="00670159" w:rsidP="00C80929">
            <w:pPr>
              <w:tabs>
                <w:tab w:val="left" w:pos="338"/>
              </w:tabs>
              <w:spacing w:after="120"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474097B3" w14:textId="77777777" w:rsidR="00670159" w:rsidRPr="00BE097B" w:rsidDel="00FC2677" w:rsidRDefault="00670159" w:rsidP="00C80929">
            <w:pPr>
              <w:spacing w:after="0" w:line="240" w:lineRule="auto"/>
              <w:contextualSpacing/>
              <w:jc w:val="right"/>
            </w:pPr>
            <w:r w:rsidRPr="00BE097B">
              <w:rPr>
                <w:color w:val="000000"/>
              </w:rPr>
              <w:t>4 000 zł</w:t>
            </w:r>
          </w:p>
        </w:tc>
      </w:tr>
    </w:tbl>
    <w:p w14:paraId="63CC3280" w14:textId="77777777" w:rsidR="00E6387A" w:rsidRPr="00BE097B" w:rsidRDefault="00E6387A" w:rsidP="003624D0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</w:p>
    <w:p w14:paraId="612B9B24" w14:textId="7B1AFD11" w:rsidR="00CA6D97" w:rsidRPr="00BE097B" w:rsidRDefault="00CA6D97" w:rsidP="00E6257D">
      <w:pPr>
        <w:pStyle w:val="Akapitzlist"/>
        <w:numPr>
          <w:ilvl w:val="0"/>
          <w:numId w:val="33"/>
        </w:numPr>
        <w:tabs>
          <w:tab w:val="left" w:pos="426"/>
        </w:tabs>
        <w:spacing w:after="240" w:line="360" w:lineRule="auto"/>
        <w:jc w:val="both"/>
        <w:rPr>
          <w:rFonts w:ascii="Verdana" w:hAnsi="Verdana" w:cs="Arial"/>
          <w:sz w:val="22"/>
          <w:szCs w:val="22"/>
        </w:rPr>
      </w:pPr>
      <w:r w:rsidRPr="00BE097B">
        <w:rPr>
          <w:rFonts w:ascii="Verdana" w:hAnsi="Verdana"/>
          <w:sz w:val="22"/>
          <w:szCs w:val="22"/>
        </w:rPr>
        <w:t xml:space="preserve">po pkt </w:t>
      </w:r>
      <w:r w:rsidRPr="00BE097B">
        <w:rPr>
          <w:rFonts w:ascii="Verdana" w:hAnsi="Verdana" w:cs="Arial"/>
          <w:sz w:val="22"/>
          <w:szCs w:val="22"/>
        </w:rPr>
        <w:t xml:space="preserve">6.6.3 dodaje się pkt 6.7 i 6.7.1, w brzmieniu: 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314"/>
        <w:gridCol w:w="1764"/>
      </w:tblGrid>
      <w:tr w:rsidR="00CA6D97" w:rsidRPr="00BE097B" w14:paraId="0942F885" w14:textId="77777777" w:rsidTr="00207BBD">
        <w:trPr>
          <w:trHeight w:val="214"/>
        </w:trPr>
        <w:tc>
          <w:tcPr>
            <w:tcW w:w="411" w:type="dxa"/>
          </w:tcPr>
          <w:p w14:paraId="551251D0" w14:textId="77777777" w:rsidR="00CA6D97" w:rsidRPr="00BE097B" w:rsidRDefault="00CA6D97" w:rsidP="00C80929">
            <w:pPr>
              <w:spacing w:after="0" w:line="240" w:lineRule="auto"/>
              <w:contextualSpacing/>
            </w:pPr>
            <w:r w:rsidRPr="00BE097B">
              <w:t>6.7.</w:t>
            </w:r>
          </w:p>
        </w:tc>
        <w:tc>
          <w:tcPr>
            <w:tcW w:w="5542" w:type="dxa"/>
          </w:tcPr>
          <w:p w14:paraId="3AD96FC8" w14:textId="109410E3" w:rsidR="00CA6D97" w:rsidRPr="00BE097B" w:rsidRDefault="00CA6D97" w:rsidP="006F2ADC">
            <w:pPr>
              <w:tabs>
                <w:tab w:val="left" w:pos="338"/>
              </w:tabs>
              <w:spacing w:after="120"/>
              <w:rPr>
                <w:color w:val="000000"/>
              </w:rPr>
            </w:pPr>
            <w:r w:rsidRPr="00BE097B">
              <w:rPr>
                <w:color w:val="000000"/>
              </w:rPr>
              <w:t>Opłaty miesięczne za korzystanie z dostępu sponsorowanego</w:t>
            </w:r>
            <w:r w:rsidR="004C3B16" w:rsidRPr="00BE097B">
              <w:rPr>
                <w:color w:val="000000"/>
              </w:rPr>
              <w:t>:</w:t>
            </w:r>
          </w:p>
        </w:tc>
        <w:tc>
          <w:tcPr>
            <w:tcW w:w="1843" w:type="dxa"/>
          </w:tcPr>
          <w:p w14:paraId="42A20F9E" w14:textId="77777777" w:rsidR="00CA6D97" w:rsidRPr="00BE097B" w:rsidRDefault="00CA6D97" w:rsidP="00C80929">
            <w:pPr>
              <w:spacing w:after="0" w:line="240" w:lineRule="auto"/>
              <w:contextualSpacing/>
              <w:jc w:val="right"/>
            </w:pPr>
          </w:p>
        </w:tc>
      </w:tr>
      <w:tr w:rsidR="00CA6D97" w:rsidRPr="00BE097B" w14:paraId="45D86454" w14:textId="77777777" w:rsidTr="00207BBD">
        <w:trPr>
          <w:trHeight w:val="735"/>
        </w:trPr>
        <w:tc>
          <w:tcPr>
            <w:tcW w:w="411" w:type="dxa"/>
          </w:tcPr>
          <w:p w14:paraId="0A4CD2A9" w14:textId="77777777" w:rsidR="00CA6D97" w:rsidRPr="00BE097B" w:rsidRDefault="00CA6D97" w:rsidP="00C80929">
            <w:pPr>
              <w:spacing w:before="240" w:after="0" w:line="240" w:lineRule="auto"/>
              <w:contextualSpacing/>
            </w:pPr>
          </w:p>
          <w:p w14:paraId="0BB55CA3" w14:textId="5CF0507E" w:rsidR="00CA6D97" w:rsidRPr="00BE097B" w:rsidRDefault="00CA6D97" w:rsidP="00C80929">
            <w:pPr>
              <w:spacing w:before="240" w:after="0" w:line="240" w:lineRule="auto"/>
              <w:contextualSpacing/>
            </w:pPr>
            <w:r w:rsidRPr="00BE097B">
              <w:t>6.7.1.</w:t>
            </w:r>
          </w:p>
        </w:tc>
        <w:tc>
          <w:tcPr>
            <w:tcW w:w="5542" w:type="dxa"/>
          </w:tcPr>
          <w:p w14:paraId="47AF9EE6" w14:textId="77777777" w:rsidR="00CA6D97" w:rsidRPr="00BE097B" w:rsidRDefault="00CA6D97" w:rsidP="00C80929">
            <w:pPr>
              <w:spacing w:before="240" w:after="0"/>
              <w:rPr>
                <w:color w:val="000000"/>
              </w:rPr>
            </w:pPr>
            <w:r w:rsidRPr="00BE097B">
              <w:t xml:space="preserve">Opłata od każdego klienta korzystającego z dostępu sponsorowanego </w:t>
            </w:r>
          </w:p>
        </w:tc>
        <w:tc>
          <w:tcPr>
            <w:tcW w:w="1843" w:type="dxa"/>
          </w:tcPr>
          <w:p w14:paraId="376FB48C" w14:textId="77777777" w:rsidR="00CA6D97" w:rsidRPr="00BE097B" w:rsidRDefault="00CA6D97" w:rsidP="00C80929">
            <w:pPr>
              <w:spacing w:before="240" w:after="0" w:line="240" w:lineRule="auto"/>
              <w:contextualSpacing/>
              <w:jc w:val="right"/>
            </w:pPr>
            <w:r w:rsidRPr="00BE097B">
              <w:t>2 000 zł</w:t>
            </w:r>
          </w:p>
        </w:tc>
      </w:tr>
    </w:tbl>
    <w:p w14:paraId="14C9A4DD" w14:textId="77777777" w:rsidR="00CA6D97" w:rsidRPr="00E2584A" w:rsidRDefault="00CA6D97" w:rsidP="003624D0">
      <w:pPr>
        <w:pStyle w:val="Default"/>
        <w:spacing w:after="120" w:line="360" w:lineRule="auto"/>
        <w:jc w:val="center"/>
        <w:rPr>
          <w:color w:val="auto"/>
          <w:sz w:val="20"/>
          <w:szCs w:val="20"/>
        </w:rPr>
      </w:pPr>
    </w:p>
    <w:p w14:paraId="4D3653FA" w14:textId="4F6619FC" w:rsidR="00CA6D97" w:rsidRPr="00E2584A" w:rsidRDefault="00CA6D97" w:rsidP="00E6257D">
      <w:pPr>
        <w:pStyle w:val="Default"/>
        <w:numPr>
          <w:ilvl w:val="0"/>
          <w:numId w:val="33"/>
        </w:numPr>
        <w:tabs>
          <w:tab w:val="num" w:pos="709"/>
          <w:tab w:val="left" w:pos="1560"/>
        </w:tabs>
        <w:spacing w:after="120" w:line="360" w:lineRule="auto"/>
        <w:jc w:val="both"/>
        <w:rPr>
          <w:rFonts w:cs="Calibri"/>
          <w:sz w:val="20"/>
          <w:szCs w:val="20"/>
        </w:rPr>
      </w:pPr>
      <w:r w:rsidRPr="00E2584A">
        <w:rPr>
          <w:color w:val="auto"/>
          <w:sz w:val="20"/>
          <w:szCs w:val="20"/>
        </w:rPr>
        <w:t xml:space="preserve">Zastrzeżenie VII otrzymuje brzmienie: </w:t>
      </w:r>
    </w:p>
    <w:p w14:paraId="09BB6A4F" w14:textId="745A620B" w:rsidR="00E6387A" w:rsidRPr="00E2584A" w:rsidRDefault="00CA6D97" w:rsidP="007772E7">
      <w:pPr>
        <w:pStyle w:val="Default"/>
        <w:tabs>
          <w:tab w:val="num" w:pos="709"/>
          <w:tab w:val="left" w:pos="1560"/>
        </w:tabs>
        <w:spacing w:after="120" w:line="360" w:lineRule="auto"/>
        <w:ind w:left="340"/>
        <w:jc w:val="both"/>
        <w:rPr>
          <w:rFonts w:cs="Calibri"/>
          <w:sz w:val="20"/>
          <w:szCs w:val="20"/>
        </w:rPr>
      </w:pPr>
      <w:r w:rsidRPr="00E2584A">
        <w:rPr>
          <w:color w:val="auto"/>
          <w:sz w:val="20"/>
          <w:szCs w:val="20"/>
        </w:rPr>
        <w:t xml:space="preserve">„VII. </w:t>
      </w:r>
      <w:r w:rsidRPr="00E2584A">
        <w:rPr>
          <w:sz w:val="20"/>
          <w:szCs w:val="20"/>
        </w:rPr>
        <w:t xml:space="preserve">Opłaty od zleceń pobiera się od każdego zlecenia zrealizowanego w ciągu jednej sesji giełdowej lub jego części zrealizowanej w ciągu jednej sesji giełdowej. </w:t>
      </w:r>
      <w:bookmarkStart w:id="0" w:name="_Hlk201314911"/>
      <w:r w:rsidRPr="00E2584A">
        <w:rPr>
          <w:rFonts w:cs="Calibri"/>
          <w:sz w:val="20"/>
          <w:szCs w:val="20"/>
        </w:rPr>
        <w:t xml:space="preserve">Zlecenie maklerskie po jego modyfikacji skutkującej utratą priorytetu czasu przyjęcia do arkusza zleceń/ujawnienia w arkuszu zleceń, uznaje się za nowe zlecenie.”.  </w:t>
      </w:r>
      <w:bookmarkEnd w:id="0"/>
    </w:p>
    <w:p w14:paraId="63DCD6A5" w14:textId="04702153" w:rsidR="003624D0" w:rsidRPr="00E2584A" w:rsidRDefault="003624D0" w:rsidP="003624D0">
      <w:pPr>
        <w:pStyle w:val="Default"/>
        <w:spacing w:after="120" w:line="360" w:lineRule="auto"/>
        <w:jc w:val="center"/>
        <w:rPr>
          <w:color w:val="auto"/>
          <w:sz w:val="20"/>
          <w:szCs w:val="20"/>
        </w:rPr>
      </w:pPr>
      <w:r w:rsidRPr="00E2584A">
        <w:rPr>
          <w:color w:val="auto"/>
          <w:sz w:val="20"/>
          <w:szCs w:val="20"/>
        </w:rPr>
        <w:lastRenderedPageBreak/>
        <w:t xml:space="preserve">§ </w:t>
      </w:r>
      <w:r w:rsidR="00614AC6" w:rsidRPr="00E2584A">
        <w:rPr>
          <w:color w:val="auto"/>
          <w:sz w:val="20"/>
          <w:szCs w:val="20"/>
        </w:rPr>
        <w:t>2</w:t>
      </w:r>
    </w:p>
    <w:p w14:paraId="071F4667" w14:textId="45349AE8" w:rsidR="00434440" w:rsidRPr="00E2584A" w:rsidRDefault="00147A26" w:rsidP="00434440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 xml:space="preserve">Uchwała niniejsza wchodzi w życie z dniem podjęcia, z zastrzeżeniem ust. 2 </w:t>
      </w:r>
      <w:r w:rsidR="00C56066" w:rsidRPr="00E2584A">
        <w:rPr>
          <w:rFonts w:ascii="Verdana" w:hAnsi="Verdana"/>
          <w:sz w:val="20"/>
          <w:szCs w:val="20"/>
        </w:rPr>
        <w:t>i 3</w:t>
      </w:r>
      <w:r w:rsidR="00434440" w:rsidRPr="00E2584A">
        <w:rPr>
          <w:rFonts w:ascii="Verdana" w:hAnsi="Verdana"/>
          <w:sz w:val="20"/>
          <w:szCs w:val="20"/>
        </w:rPr>
        <w:t>.</w:t>
      </w:r>
    </w:p>
    <w:p w14:paraId="302FC60F" w14:textId="3E9A9893" w:rsidR="00434440" w:rsidRPr="00E2584A" w:rsidRDefault="00147A26" w:rsidP="00434440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</w:rPr>
      </w:pPr>
      <w:r w:rsidRPr="00E2584A">
        <w:rPr>
          <w:rFonts w:ascii="Verdana" w:hAnsi="Verdana"/>
          <w:sz w:val="20"/>
          <w:szCs w:val="20"/>
        </w:rPr>
        <w:t xml:space="preserve">Zmiany w Załączniku Nr 1 do Regulaminu Giełdy, o których mowa w § 1 niniejszej uchwały, wchodzą w życie </w:t>
      </w:r>
      <w:r w:rsidR="00423D77" w:rsidRPr="00E2584A">
        <w:rPr>
          <w:rFonts w:ascii="Verdana" w:hAnsi="Verdana"/>
          <w:sz w:val="20"/>
          <w:szCs w:val="20"/>
        </w:rPr>
        <w:t xml:space="preserve">nie wcześniej niż </w:t>
      </w:r>
      <w:r w:rsidRPr="00E2584A">
        <w:rPr>
          <w:rFonts w:ascii="Verdana" w:hAnsi="Verdana"/>
          <w:sz w:val="20"/>
          <w:szCs w:val="20"/>
        </w:rPr>
        <w:t xml:space="preserve">z dniem wdrożenia przez GPW nowego systemu transakcyjnego (systemu GPW WATS), określonym przez Zarząd Giełdy </w:t>
      </w:r>
      <w:r w:rsidRPr="00E2584A">
        <w:rPr>
          <w:rFonts w:ascii="Verdana" w:hAnsi="Verdana"/>
          <w:sz w:val="20"/>
          <w:szCs w:val="20"/>
        </w:rPr>
        <w:br/>
        <w:t xml:space="preserve">w odrębnej uchwale, pod warunkiem udzielenia zgody na dokonanie tych zmian przez Komisję Nadzoru Finansowego, </w:t>
      </w:r>
      <w:r w:rsidR="00423D77" w:rsidRPr="00E2584A">
        <w:rPr>
          <w:rFonts w:ascii="Verdana" w:hAnsi="Verdana"/>
          <w:sz w:val="20"/>
          <w:szCs w:val="20"/>
        </w:rPr>
        <w:t xml:space="preserve">oraz </w:t>
      </w:r>
      <w:r w:rsidRPr="00E2584A">
        <w:rPr>
          <w:rFonts w:ascii="Verdana" w:hAnsi="Verdana"/>
          <w:sz w:val="20"/>
          <w:szCs w:val="20"/>
        </w:rPr>
        <w:t xml:space="preserve">nie wcześniej niż po upływie </w:t>
      </w:r>
      <w:r w:rsidRPr="00E2584A">
        <w:rPr>
          <w:rFonts w:ascii="Verdana" w:hAnsi="Verdana"/>
          <w:sz w:val="20"/>
          <w:szCs w:val="20"/>
        </w:rPr>
        <w:br/>
      </w:r>
      <w:r w:rsidR="00C8731E" w:rsidRPr="00E2584A">
        <w:rPr>
          <w:rFonts w:ascii="Verdana" w:hAnsi="Verdana"/>
          <w:sz w:val="20"/>
          <w:szCs w:val="20"/>
        </w:rPr>
        <w:t>1 miesiąca</w:t>
      </w:r>
      <w:r w:rsidRPr="00E2584A">
        <w:rPr>
          <w:rFonts w:ascii="Verdana" w:hAnsi="Verdana"/>
          <w:sz w:val="20"/>
          <w:szCs w:val="20"/>
        </w:rPr>
        <w:t xml:space="preserve"> od dnia udzielenia tej zgody i podania treści tych zmian do wiadomości uczestników obrotu</w:t>
      </w:r>
      <w:r w:rsidR="00C8731E" w:rsidRPr="00E2584A">
        <w:rPr>
          <w:rFonts w:ascii="Verdana" w:hAnsi="Verdana"/>
          <w:sz w:val="20"/>
          <w:szCs w:val="20"/>
        </w:rPr>
        <w:t xml:space="preserve">, </w:t>
      </w:r>
      <w:r w:rsidR="00423D77" w:rsidRPr="00E2584A">
        <w:rPr>
          <w:rFonts w:ascii="Verdana" w:hAnsi="Verdana"/>
          <w:sz w:val="20"/>
          <w:szCs w:val="20"/>
        </w:rPr>
        <w:t>w ten sposób że:</w:t>
      </w:r>
      <w:r w:rsidR="00434440" w:rsidRPr="00E2584A">
        <w:rPr>
          <w:rFonts w:ascii="Verdana" w:hAnsi="Verdana"/>
          <w:sz w:val="20"/>
          <w:szCs w:val="20"/>
        </w:rPr>
        <w:t xml:space="preserve"> </w:t>
      </w:r>
    </w:p>
    <w:p w14:paraId="70EC8601" w14:textId="33DE541E" w:rsidR="00434440" w:rsidRPr="00E2584A" w:rsidRDefault="00434440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>o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płaty, o których mowa w pkt </w:t>
      </w:r>
      <w:bookmarkStart w:id="1" w:name="_Hlk201317799"/>
      <w:r w:rsidR="00147A26" w:rsidRPr="00E2584A">
        <w:rPr>
          <w:rFonts w:ascii="Verdana" w:hAnsi="Verdana" w:cs="Arial"/>
          <w:bCs/>
          <w:sz w:val="20"/>
          <w:szCs w:val="20"/>
        </w:rPr>
        <w:t>1.1 i 1.2</w:t>
      </w:r>
      <w:bookmarkEnd w:id="1"/>
      <w:r w:rsidR="00695181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695181" w:rsidRPr="00E2584A">
        <w:rPr>
          <w:rFonts w:ascii="Verdana" w:hAnsi="Verdana"/>
          <w:sz w:val="20"/>
          <w:szCs w:val="20"/>
        </w:rPr>
        <w:t>Załącznika Nr 1 do Regulaminu Giełdy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, </w:t>
      </w:r>
      <w:r w:rsidR="00695181" w:rsidRPr="00E2584A">
        <w:rPr>
          <w:rFonts w:ascii="Verdana" w:hAnsi="Verdana" w:cs="Arial"/>
          <w:bCs/>
          <w:sz w:val="20"/>
          <w:szCs w:val="20"/>
        </w:rPr>
        <w:br/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pobierane są </w:t>
      </w:r>
      <w:r w:rsidR="00EB6320" w:rsidRPr="00E2584A">
        <w:rPr>
          <w:rFonts w:ascii="Verdana" w:hAnsi="Verdana" w:cs="Arial"/>
          <w:bCs/>
          <w:sz w:val="20"/>
          <w:szCs w:val="20"/>
        </w:rPr>
        <w:t xml:space="preserve">na zasadach określonych w </w:t>
      </w:r>
      <w:r w:rsidR="00EB6320" w:rsidRPr="00E2584A">
        <w:rPr>
          <w:rFonts w:ascii="Verdana" w:hAnsi="Verdana"/>
          <w:bCs/>
          <w:sz w:val="20"/>
          <w:szCs w:val="20"/>
        </w:rPr>
        <w:t>§ 1 niniejszej uchwały</w:t>
      </w:r>
      <w:r w:rsidR="00EB6320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począwszy od </w:t>
      </w:r>
      <w:r w:rsidR="00C84CD7" w:rsidRPr="00E2584A">
        <w:rPr>
          <w:rFonts w:ascii="Verdana" w:hAnsi="Verdana" w:cs="Arial"/>
          <w:bCs/>
          <w:sz w:val="20"/>
          <w:szCs w:val="20"/>
        </w:rPr>
        <w:t xml:space="preserve">pierwszego 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dnia miesiąca następującego po </w:t>
      </w:r>
      <w:r w:rsidR="00226AA5" w:rsidRPr="00E2584A">
        <w:rPr>
          <w:rFonts w:ascii="Verdana" w:hAnsi="Verdana" w:cs="Arial"/>
          <w:bCs/>
          <w:sz w:val="20"/>
          <w:szCs w:val="20"/>
        </w:rPr>
        <w:t>dniu</w:t>
      </w:r>
      <w:r w:rsidR="00C84CD7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AB326C" w:rsidRPr="00E2584A">
        <w:rPr>
          <w:rFonts w:ascii="Verdana" w:hAnsi="Verdana"/>
          <w:bCs/>
          <w:sz w:val="20"/>
          <w:szCs w:val="20"/>
        </w:rPr>
        <w:t>wdrożenia przez GPW nowego systemu transakcyjnego (systemu GPW WATS)</w:t>
      </w:r>
      <w:r w:rsidRPr="00E2584A">
        <w:rPr>
          <w:rFonts w:ascii="Verdana" w:hAnsi="Verdana"/>
          <w:bCs/>
          <w:sz w:val="20"/>
          <w:szCs w:val="20"/>
        </w:rPr>
        <w:t>; d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o tego czasu opłaty te pobierane są według zasad obowiązujących w ostatnim dniu </w:t>
      </w:r>
      <w:r w:rsidR="00695181" w:rsidRPr="00E2584A">
        <w:rPr>
          <w:rFonts w:ascii="Verdana" w:hAnsi="Verdana" w:cs="Arial"/>
          <w:bCs/>
          <w:sz w:val="20"/>
          <w:szCs w:val="20"/>
        </w:rPr>
        <w:t>sesyjnym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 przed dniem </w:t>
      </w:r>
      <w:r w:rsidR="00147A26" w:rsidRPr="00E2584A">
        <w:rPr>
          <w:rFonts w:ascii="Verdana" w:hAnsi="Verdana"/>
          <w:bCs/>
          <w:sz w:val="20"/>
          <w:szCs w:val="20"/>
        </w:rPr>
        <w:t>wdrożenia systemu GPW WATS</w:t>
      </w:r>
      <w:r w:rsidRPr="00E2584A">
        <w:rPr>
          <w:rFonts w:ascii="Verdana" w:hAnsi="Verdana" w:cs="Arial"/>
          <w:bCs/>
          <w:sz w:val="20"/>
          <w:szCs w:val="20"/>
        </w:rPr>
        <w:t>;</w:t>
      </w:r>
    </w:p>
    <w:p w14:paraId="4E45225A" w14:textId="2CD962F1" w:rsidR="00434440" w:rsidRPr="00E2584A" w:rsidRDefault="00434440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>o</w:t>
      </w:r>
      <w:r w:rsidR="00147A26" w:rsidRPr="00E2584A">
        <w:rPr>
          <w:rFonts w:ascii="Verdana" w:hAnsi="Verdana" w:cs="Arial"/>
          <w:bCs/>
          <w:sz w:val="20"/>
          <w:szCs w:val="20"/>
        </w:rPr>
        <w:t>płaty, o których mowa w pkt 1.3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695181" w:rsidRPr="00E2584A">
        <w:rPr>
          <w:rFonts w:ascii="Verdana" w:hAnsi="Verdana"/>
          <w:sz w:val="20"/>
          <w:szCs w:val="20"/>
        </w:rPr>
        <w:t>Załącznika Nr 1 do Regulaminu Giełdy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, </w:t>
      </w:r>
      <w:r w:rsidR="00695181" w:rsidRPr="00E2584A">
        <w:rPr>
          <w:rFonts w:ascii="Verdana" w:hAnsi="Verdana" w:cs="Arial"/>
          <w:bCs/>
          <w:sz w:val="20"/>
          <w:szCs w:val="20"/>
        </w:rPr>
        <w:br/>
      </w:r>
      <w:r w:rsidR="00EB6320" w:rsidRPr="00E2584A">
        <w:rPr>
          <w:rFonts w:ascii="Verdana" w:hAnsi="Verdana" w:cs="Arial"/>
          <w:bCs/>
          <w:sz w:val="20"/>
          <w:szCs w:val="20"/>
        </w:rPr>
        <w:t xml:space="preserve">pobierane są na zasadach określonych w </w:t>
      </w:r>
      <w:r w:rsidR="00EB6320" w:rsidRPr="00E2584A">
        <w:rPr>
          <w:rFonts w:ascii="Verdana" w:hAnsi="Verdana"/>
          <w:bCs/>
          <w:sz w:val="20"/>
          <w:szCs w:val="20"/>
        </w:rPr>
        <w:t>§ 1 niniejszej uchwały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 począwszy od pierwszego dnia miesiąca następującego po </w:t>
      </w:r>
      <w:r w:rsidR="00226AA5" w:rsidRPr="00E2584A">
        <w:rPr>
          <w:rFonts w:ascii="Verdana" w:hAnsi="Verdana" w:cs="Arial"/>
          <w:bCs/>
          <w:sz w:val="20"/>
          <w:szCs w:val="20"/>
        </w:rPr>
        <w:t>dniu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695181" w:rsidRPr="00E2584A">
        <w:rPr>
          <w:rFonts w:ascii="Verdana" w:hAnsi="Verdana"/>
          <w:bCs/>
          <w:sz w:val="20"/>
          <w:szCs w:val="20"/>
        </w:rPr>
        <w:t>wdrożenia przez GPW nowego systemu transakcyjnego (systemu GPW WATS)</w:t>
      </w:r>
      <w:r w:rsidRPr="00E2584A">
        <w:rPr>
          <w:rFonts w:ascii="Verdana" w:hAnsi="Verdana"/>
          <w:bCs/>
          <w:sz w:val="20"/>
          <w:szCs w:val="20"/>
        </w:rPr>
        <w:t>; d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o tego czasu opłaty te pobierane są według zasad obowiązujących w ostatnim dniu sesyjnym przed dniem </w:t>
      </w:r>
      <w:r w:rsidR="00695181" w:rsidRPr="00E2584A">
        <w:rPr>
          <w:rFonts w:ascii="Verdana" w:hAnsi="Verdana"/>
          <w:bCs/>
          <w:sz w:val="20"/>
          <w:szCs w:val="20"/>
        </w:rPr>
        <w:t>wdrożenia systemu GPW WATS</w:t>
      </w:r>
      <w:r w:rsidRPr="00E2584A">
        <w:rPr>
          <w:rFonts w:ascii="Verdana" w:hAnsi="Verdana" w:cs="Arial"/>
          <w:bCs/>
          <w:sz w:val="20"/>
          <w:szCs w:val="20"/>
        </w:rPr>
        <w:t>;</w:t>
      </w:r>
    </w:p>
    <w:p w14:paraId="2E5BD2E1" w14:textId="0F5300A3" w:rsidR="00434440" w:rsidRPr="00E2584A" w:rsidRDefault="00434440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>o</w:t>
      </w:r>
      <w:r w:rsidR="00147A26" w:rsidRPr="00E2584A">
        <w:rPr>
          <w:rFonts w:ascii="Verdana" w:hAnsi="Verdana" w:cs="Arial"/>
          <w:bCs/>
          <w:sz w:val="20"/>
          <w:szCs w:val="20"/>
        </w:rPr>
        <w:t>płaty, o których mowa w pkt 2.2.1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695181" w:rsidRPr="00E2584A">
        <w:rPr>
          <w:rFonts w:ascii="Verdana" w:hAnsi="Verdana"/>
          <w:sz w:val="20"/>
          <w:szCs w:val="20"/>
        </w:rPr>
        <w:t>Załącznika Nr 1 do Regulaminu Giełdy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, </w:t>
      </w:r>
      <w:r w:rsidR="00695181" w:rsidRPr="00E2584A">
        <w:rPr>
          <w:rFonts w:ascii="Verdana" w:hAnsi="Verdana" w:cs="Arial"/>
          <w:bCs/>
          <w:sz w:val="20"/>
          <w:szCs w:val="20"/>
        </w:rPr>
        <w:br/>
      </w:r>
      <w:r w:rsidR="00EB6320" w:rsidRPr="00E2584A">
        <w:rPr>
          <w:rFonts w:ascii="Verdana" w:hAnsi="Verdana" w:cs="Arial"/>
          <w:bCs/>
          <w:sz w:val="20"/>
          <w:szCs w:val="20"/>
        </w:rPr>
        <w:t xml:space="preserve">pobierane są na zasadach określonych w </w:t>
      </w:r>
      <w:r w:rsidR="00EB6320" w:rsidRPr="00E2584A">
        <w:rPr>
          <w:rFonts w:ascii="Verdana" w:hAnsi="Verdana"/>
          <w:bCs/>
          <w:sz w:val="20"/>
          <w:szCs w:val="20"/>
        </w:rPr>
        <w:t>§ 1 niniejszej uchwały</w:t>
      </w:r>
      <w:r w:rsidR="00EB6320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począwszy od pierwszego dnia </w:t>
      </w:r>
      <w:r w:rsidR="00226AA5" w:rsidRPr="00E2584A">
        <w:rPr>
          <w:rFonts w:ascii="Verdana" w:hAnsi="Verdana" w:cs="Arial"/>
          <w:bCs/>
          <w:sz w:val="20"/>
          <w:szCs w:val="20"/>
        </w:rPr>
        <w:t xml:space="preserve">kwartału </w:t>
      </w:r>
      <w:r w:rsidR="00386889" w:rsidRPr="00E2584A">
        <w:rPr>
          <w:rFonts w:ascii="Verdana" w:hAnsi="Verdana" w:cs="Arial"/>
          <w:bCs/>
          <w:sz w:val="20"/>
          <w:szCs w:val="20"/>
        </w:rPr>
        <w:t xml:space="preserve">kalendarzowego 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następującego po </w:t>
      </w:r>
      <w:r w:rsidR="00226AA5" w:rsidRPr="00E2584A">
        <w:rPr>
          <w:rFonts w:ascii="Verdana" w:hAnsi="Verdana" w:cs="Arial"/>
          <w:bCs/>
          <w:sz w:val="20"/>
          <w:szCs w:val="20"/>
        </w:rPr>
        <w:t xml:space="preserve">dniu </w:t>
      </w:r>
      <w:r w:rsidR="00695181" w:rsidRPr="00E2584A">
        <w:rPr>
          <w:rFonts w:ascii="Verdana" w:hAnsi="Verdana"/>
          <w:bCs/>
          <w:sz w:val="20"/>
          <w:szCs w:val="20"/>
        </w:rPr>
        <w:t>wdrożenia przez GPW nowego systemu transakcyjnego (systemu GPW WATS)</w:t>
      </w:r>
      <w:r w:rsidRPr="00E2584A">
        <w:rPr>
          <w:rFonts w:ascii="Verdana" w:hAnsi="Verdana"/>
          <w:bCs/>
          <w:sz w:val="20"/>
          <w:szCs w:val="20"/>
        </w:rPr>
        <w:t>; d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o tego czasu opłaty te pobierane są według zasad obowiązujących w ostatnim dniu sesyjnym przed dniem </w:t>
      </w:r>
      <w:r w:rsidR="00695181" w:rsidRPr="00E2584A">
        <w:rPr>
          <w:rFonts w:ascii="Verdana" w:hAnsi="Verdana"/>
          <w:bCs/>
          <w:sz w:val="20"/>
          <w:szCs w:val="20"/>
        </w:rPr>
        <w:t>wdrożenia systemu GPW WATS</w:t>
      </w:r>
      <w:r w:rsidRPr="00E2584A">
        <w:rPr>
          <w:rFonts w:ascii="Verdana" w:hAnsi="Verdana" w:cs="Arial"/>
          <w:bCs/>
          <w:sz w:val="20"/>
          <w:szCs w:val="20"/>
        </w:rPr>
        <w:t xml:space="preserve">; </w:t>
      </w:r>
    </w:p>
    <w:p w14:paraId="4BBF8E01" w14:textId="18C7275C" w:rsidR="00695181" w:rsidRPr="00E2584A" w:rsidRDefault="00434440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>o</w:t>
      </w:r>
      <w:r w:rsidR="00147A26" w:rsidRPr="00E2584A">
        <w:rPr>
          <w:rFonts w:ascii="Verdana" w:hAnsi="Verdana" w:cs="Arial"/>
          <w:bCs/>
          <w:sz w:val="20"/>
          <w:szCs w:val="20"/>
        </w:rPr>
        <w:t>płaty, o których mowa w pkt 3.1.1</w:t>
      </w:r>
      <w:r w:rsidR="00173DD9" w:rsidRPr="00E2584A">
        <w:rPr>
          <w:rFonts w:ascii="Verdana" w:hAnsi="Verdana" w:cs="Arial"/>
          <w:bCs/>
          <w:sz w:val="20"/>
          <w:szCs w:val="20"/>
        </w:rPr>
        <w:t xml:space="preserve">- </w:t>
      </w:r>
      <w:r w:rsidR="00147A26" w:rsidRPr="00E2584A">
        <w:rPr>
          <w:rFonts w:ascii="Verdana" w:hAnsi="Verdana" w:cs="Arial"/>
          <w:bCs/>
          <w:sz w:val="20"/>
          <w:szCs w:val="20"/>
        </w:rPr>
        <w:t>3.</w:t>
      </w:r>
      <w:r w:rsidR="00173DD9" w:rsidRPr="00E2584A">
        <w:rPr>
          <w:rFonts w:ascii="Verdana" w:hAnsi="Verdana" w:cs="Arial"/>
          <w:bCs/>
          <w:sz w:val="20"/>
          <w:szCs w:val="20"/>
        </w:rPr>
        <w:t xml:space="preserve">6, </w:t>
      </w:r>
      <w:r w:rsidR="00147A26" w:rsidRPr="00E2584A">
        <w:rPr>
          <w:rFonts w:ascii="Verdana" w:hAnsi="Verdana" w:cs="Arial"/>
          <w:bCs/>
          <w:sz w:val="20"/>
          <w:szCs w:val="20"/>
        </w:rPr>
        <w:t>5.1 i 5.3</w:t>
      </w:r>
      <w:r w:rsidR="00226AA5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173DD9" w:rsidRPr="00E2584A">
        <w:rPr>
          <w:rFonts w:ascii="Verdana" w:hAnsi="Verdana" w:cs="Arial"/>
          <w:bCs/>
          <w:sz w:val="20"/>
          <w:szCs w:val="20"/>
        </w:rPr>
        <w:t xml:space="preserve">i 6.2 </w:t>
      </w:r>
      <w:r w:rsidR="00226AA5" w:rsidRPr="00E2584A">
        <w:rPr>
          <w:rFonts w:ascii="Verdana" w:hAnsi="Verdana"/>
          <w:sz w:val="20"/>
          <w:szCs w:val="20"/>
        </w:rPr>
        <w:t>Załącznika Nr 1 do Regulaminu Giełdy</w:t>
      </w:r>
      <w:r w:rsidR="00226AA5" w:rsidRPr="00E2584A">
        <w:rPr>
          <w:rFonts w:ascii="Verdana" w:hAnsi="Verdana" w:cs="Arial"/>
          <w:bCs/>
          <w:sz w:val="20"/>
          <w:szCs w:val="20"/>
        </w:rPr>
        <w:t>,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pobierane są 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z uwzględnieniem </w:t>
      </w:r>
      <w:r w:rsidR="00D26D13" w:rsidRPr="00E2584A">
        <w:rPr>
          <w:rFonts w:ascii="Verdana" w:hAnsi="Verdana" w:cs="Arial"/>
          <w:bCs/>
          <w:sz w:val="20"/>
          <w:szCs w:val="20"/>
        </w:rPr>
        <w:t xml:space="preserve">zasad wynikających ze </w:t>
      </w:r>
      <w:r w:rsidR="00147A26" w:rsidRPr="00E2584A">
        <w:rPr>
          <w:rFonts w:ascii="Verdana" w:hAnsi="Verdana" w:cs="Arial"/>
          <w:bCs/>
          <w:sz w:val="20"/>
          <w:szCs w:val="20"/>
        </w:rPr>
        <w:t>zmian</w:t>
      </w:r>
      <w:r w:rsidR="00D26D13" w:rsidRPr="00E2584A">
        <w:rPr>
          <w:rFonts w:ascii="Verdana" w:hAnsi="Verdana" w:cs="Arial"/>
          <w:bCs/>
          <w:sz w:val="20"/>
          <w:szCs w:val="20"/>
        </w:rPr>
        <w:t>y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AB326C" w:rsidRPr="00E2584A">
        <w:rPr>
          <w:rFonts w:ascii="Verdana" w:hAnsi="Verdana" w:cs="Arial"/>
          <w:bCs/>
          <w:sz w:val="20"/>
          <w:szCs w:val="20"/>
        </w:rPr>
        <w:t>Z</w:t>
      </w:r>
      <w:r w:rsidR="00147A26" w:rsidRPr="00E2584A">
        <w:rPr>
          <w:rFonts w:ascii="Verdana" w:hAnsi="Verdana" w:cs="Arial"/>
          <w:bCs/>
          <w:sz w:val="20"/>
          <w:szCs w:val="20"/>
        </w:rPr>
        <w:t>astrzeżenia VII</w:t>
      </w:r>
      <w:r w:rsidR="00226AA5" w:rsidRPr="00E2584A">
        <w:rPr>
          <w:rFonts w:ascii="Verdana" w:hAnsi="Verdana" w:cs="Arial"/>
          <w:bCs/>
          <w:sz w:val="20"/>
          <w:szCs w:val="20"/>
        </w:rPr>
        <w:t xml:space="preserve"> w</w:t>
      </w:r>
      <w:r w:rsidR="00D26D13" w:rsidRPr="00E2584A">
        <w:rPr>
          <w:rFonts w:ascii="Verdana" w:hAnsi="Verdana" w:cs="Arial"/>
          <w:bCs/>
          <w:sz w:val="20"/>
          <w:szCs w:val="20"/>
        </w:rPr>
        <w:t xml:space="preserve"> tym </w:t>
      </w:r>
      <w:r w:rsidR="00226AA5" w:rsidRPr="00E2584A">
        <w:rPr>
          <w:rFonts w:ascii="Verdana" w:hAnsi="Verdana"/>
          <w:sz w:val="20"/>
          <w:szCs w:val="20"/>
        </w:rPr>
        <w:t>Załączniku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, w brzmieniu określonym </w:t>
      </w:r>
      <w:r w:rsidR="00AB326C" w:rsidRPr="00E2584A">
        <w:rPr>
          <w:rFonts w:ascii="Verdana" w:hAnsi="Verdana" w:cs="Arial"/>
          <w:bCs/>
          <w:sz w:val="20"/>
          <w:szCs w:val="20"/>
        </w:rPr>
        <w:t xml:space="preserve">w </w:t>
      </w:r>
      <w:r w:rsidR="00AB326C" w:rsidRPr="00E2584A">
        <w:rPr>
          <w:rFonts w:ascii="Verdana" w:hAnsi="Verdana"/>
          <w:bCs/>
          <w:sz w:val="20"/>
          <w:szCs w:val="20"/>
        </w:rPr>
        <w:t>§ 1 niniejszej uchwały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, 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począwszy od </w:t>
      </w:r>
      <w:r w:rsidR="00226AA5" w:rsidRPr="00E2584A">
        <w:rPr>
          <w:rFonts w:ascii="Verdana" w:hAnsi="Verdana" w:cs="Arial"/>
          <w:bCs/>
          <w:sz w:val="20"/>
          <w:szCs w:val="20"/>
        </w:rPr>
        <w:t>dni</w:t>
      </w:r>
      <w:r w:rsidRPr="00E2584A">
        <w:rPr>
          <w:rFonts w:ascii="Verdana" w:hAnsi="Verdana" w:cs="Arial"/>
          <w:bCs/>
          <w:sz w:val="20"/>
          <w:szCs w:val="20"/>
        </w:rPr>
        <w:t>a</w:t>
      </w:r>
      <w:r w:rsidR="00226AA5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695181" w:rsidRPr="00E2584A">
        <w:rPr>
          <w:rFonts w:ascii="Verdana" w:hAnsi="Verdana"/>
          <w:bCs/>
          <w:sz w:val="20"/>
          <w:szCs w:val="20"/>
        </w:rPr>
        <w:t>wdrożenia przez GPW nowego systemu transakcyjnego (systemu GPW WATS)</w:t>
      </w:r>
      <w:r w:rsidRPr="00E2584A">
        <w:rPr>
          <w:rFonts w:ascii="Verdana" w:hAnsi="Verdana"/>
          <w:bCs/>
          <w:sz w:val="20"/>
          <w:szCs w:val="20"/>
        </w:rPr>
        <w:t xml:space="preserve">, z zastrzeżeniem ust. 3; </w:t>
      </w:r>
      <w:r w:rsidR="00695181" w:rsidRPr="00E2584A">
        <w:rPr>
          <w:rFonts w:ascii="Verdana" w:hAnsi="Verdana" w:cs="Arial"/>
          <w:bCs/>
          <w:sz w:val="20"/>
          <w:szCs w:val="20"/>
        </w:rPr>
        <w:t xml:space="preserve"> </w:t>
      </w:r>
    </w:p>
    <w:p w14:paraId="5EBDFDCD" w14:textId="77777777" w:rsidR="00434440" w:rsidRPr="00E2584A" w:rsidRDefault="00434440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/>
          <w:bCs/>
          <w:spacing w:val="-3"/>
          <w:sz w:val="20"/>
          <w:szCs w:val="20"/>
        </w:rPr>
        <w:t>o</w:t>
      </w:r>
      <w:r w:rsidR="00202E2A" w:rsidRPr="00E2584A">
        <w:rPr>
          <w:rFonts w:ascii="Verdana" w:hAnsi="Verdana"/>
          <w:bCs/>
          <w:spacing w:val="-3"/>
          <w:sz w:val="20"/>
          <w:szCs w:val="20"/>
        </w:rPr>
        <w:t xml:space="preserve">płaty, o których mowa w pkt 3.7, 4.3 i 4.4 </w:t>
      </w:r>
      <w:r w:rsidR="00202E2A" w:rsidRPr="00E2584A">
        <w:rPr>
          <w:rFonts w:ascii="Verdana" w:hAnsi="Verdana"/>
          <w:sz w:val="20"/>
          <w:szCs w:val="20"/>
        </w:rPr>
        <w:t>Załącznika Nr 1 do Regulaminu Giełdy</w:t>
      </w:r>
      <w:r w:rsidR="00202E2A" w:rsidRPr="00E2584A">
        <w:rPr>
          <w:rFonts w:ascii="Verdana" w:hAnsi="Verdana"/>
          <w:bCs/>
          <w:spacing w:val="-3"/>
          <w:sz w:val="20"/>
          <w:szCs w:val="20"/>
        </w:rPr>
        <w:t xml:space="preserve">, przestają obowiązywać </w:t>
      </w:r>
      <w:r w:rsidR="00C727A8" w:rsidRPr="00E2584A">
        <w:rPr>
          <w:rFonts w:ascii="Verdana" w:hAnsi="Verdana"/>
          <w:bCs/>
          <w:spacing w:val="-3"/>
          <w:sz w:val="20"/>
          <w:szCs w:val="20"/>
        </w:rPr>
        <w:t xml:space="preserve">od </w:t>
      </w:r>
      <w:r w:rsidR="00C727A8" w:rsidRPr="00E2584A">
        <w:rPr>
          <w:rFonts w:ascii="Verdana" w:hAnsi="Verdana" w:cs="Arial"/>
          <w:bCs/>
          <w:sz w:val="20"/>
          <w:szCs w:val="20"/>
        </w:rPr>
        <w:t xml:space="preserve">pierwszego dnia miesiąca następującego po dniu </w:t>
      </w:r>
      <w:r w:rsidR="00C727A8" w:rsidRPr="00E2584A">
        <w:rPr>
          <w:rFonts w:ascii="Verdana" w:hAnsi="Verdana"/>
          <w:bCs/>
          <w:sz w:val="20"/>
          <w:szCs w:val="20"/>
        </w:rPr>
        <w:t xml:space="preserve">wdrożenia przez GPW nowego systemu transakcyjnego (systemu GPW </w:t>
      </w:r>
      <w:r w:rsidR="00C727A8" w:rsidRPr="00E2584A">
        <w:rPr>
          <w:rFonts w:ascii="Verdana" w:hAnsi="Verdana"/>
          <w:bCs/>
          <w:sz w:val="20"/>
          <w:szCs w:val="20"/>
        </w:rPr>
        <w:lastRenderedPageBreak/>
        <w:t>WATS)</w:t>
      </w:r>
      <w:r w:rsidRPr="00E2584A">
        <w:rPr>
          <w:rFonts w:ascii="Verdana" w:hAnsi="Verdana"/>
          <w:bCs/>
          <w:sz w:val="20"/>
          <w:szCs w:val="20"/>
        </w:rPr>
        <w:t>; d</w:t>
      </w:r>
      <w:r w:rsidR="00C727A8" w:rsidRPr="00E2584A">
        <w:rPr>
          <w:rFonts w:ascii="Verdana" w:hAnsi="Verdana" w:cs="Arial"/>
          <w:bCs/>
          <w:sz w:val="20"/>
          <w:szCs w:val="20"/>
        </w:rPr>
        <w:t xml:space="preserve">o tego czasu opłaty te pobierane są według zasad obowiązujących </w:t>
      </w:r>
      <w:r w:rsidR="00C727A8" w:rsidRPr="00E2584A">
        <w:rPr>
          <w:rFonts w:ascii="Verdana" w:hAnsi="Verdana" w:cs="Arial"/>
          <w:bCs/>
          <w:sz w:val="20"/>
          <w:szCs w:val="20"/>
        </w:rPr>
        <w:br/>
        <w:t xml:space="preserve">w ostatnim dniu sesyjnym przed dniem </w:t>
      </w:r>
      <w:r w:rsidR="00C727A8" w:rsidRPr="00E2584A">
        <w:rPr>
          <w:rFonts w:ascii="Verdana" w:hAnsi="Verdana"/>
          <w:bCs/>
          <w:sz w:val="20"/>
          <w:szCs w:val="20"/>
        </w:rPr>
        <w:t>wdrożenia systemu GPW WATS</w:t>
      </w:r>
      <w:r w:rsidRPr="00E2584A">
        <w:rPr>
          <w:rFonts w:ascii="Verdana" w:hAnsi="Verdana" w:cs="Arial"/>
          <w:bCs/>
          <w:sz w:val="20"/>
          <w:szCs w:val="20"/>
        </w:rPr>
        <w:t xml:space="preserve">; </w:t>
      </w:r>
    </w:p>
    <w:p w14:paraId="2BE52B53" w14:textId="6E63C5F0" w:rsidR="00434440" w:rsidRPr="00E2584A" w:rsidRDefault="00434440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>o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płaty, o których mowa w pkt </w:t>
      </w:r>
      <w:bookmarkStart w:id="2" w:name="_Hlk201317850"/>
      <w:r w:rsidR="00147A26" w:rsidRPr="00E2584A">
        <w:rPr>
          <w:rFonts w:ascii="Verdana" w:hAnsi="Verdana" w:cs="Arial"/>
          <w:bCs/>
          <w:sz w:val="20"/>
          <w:szCs w:val="20"/>
        </w:rPr>
        <w:t>6.6.1 i 6.6.2</w:t>
      </w:r>
      <w:bookmarkEnd w:id="2"/>
      <w:r w:rsidR="00226AA5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226AA5" w:rsidRPr="00E2584A">
        <w:rPr>
          <w:rFonts w:ascii="Verdana" w:hAnsi="Verdana"/>
          <w:sz w:val="20"/>
          <w:szCs w:val="20"/>
        </w:rPr>
        <w:t>Załącznika Nr 1 do Regulaminu Giełdy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, 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pobierane są na zasadach określonych w </w:t>
      </w:r>
      <w:r w:rsidR="007C1542" w:rsidRPr="00E2584A">
        <w:rPr>
          <w:rFonts w:ascii="Verdana" w:hAnsi="Verdana"/>
          <w:bCs/>
          <w:sz w:val="20"/>
          <w:szCs w:val="20"/>
        </w:rPr>
        <w:t>§ 1 niniejszej uchwały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 począwszy od pierwszego dnia miesiąca następującego po dniu </w:t>
      </w:r>
      <w:r w:rsidR="007C1542" w:rsidRPr="00E2584A">
        <w:rPr>
          <w:rFonts w:ascii="Verdana" w:hAnsi="Verdana"/>
          <w:bCs/>
          <w:sz w:val="20"/>
          <w:szCs w:val="20"/>
        </w:rPr>
        <w:t>wdrożenia przez GPW nowego systemu transakcyjnego (systemu GPW WATS); d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o tego czasu opłaty te pobierane są według zasad obowiązujących w ostatnim dniu sesyjnym przed dniem </w:t>
      </w:r>
      <w:r w:rsidR="007C1542" w:rsidRPr="00E2584A">
        <w:rPr>
          <w:rFonts w:ascii="Verdana" w:hAnsi="Verdana"/>
          <w:bCs/>
          <w:sz w:val="20"/>
          <w:szCs w:val="20"/>
        </w:rPr>
        <w:t>wdrożenia systemu GPW WATS</w:t>
      </w:r>
      <w:r w:rsidR="007C1542" w:rsidRPr="00E2584A">
        <w:rPr>
          <w:rFonts w:ascii="Verdana" w:hAnsi="Verdana" w:cs="Arial"/>
          <w:bCs/>
          <w:sz w:val="20"/>
          <w:szCs w:val="20"/>
        </w:rPr>
        <w:t>;</w:t>
      </w:r>
    </w:p>
    <w:p w14:paraId="217F8501" w14:textId="1F4768F5" w:rsidR="00C56066" w:rsidRPr="00E2584A" w:rsidRDefault="00D1716E" w:rsidP="00434440">
      <w:pPr>
        <w:pStyle w:val="Zwykytekst"/>
        <w:numPr>
          <w:ilvl w:val="0"/>
          <w:numId w:val="34"/>
        </w:numPr>
        <w:spacing w:after="120" w:line="360" w:lineRule="auto"/>
        <w:jc w:val="both"/>
        <w:rPr>
          <w:rFonts w:ascii="Verdana" w:hAnsi="Verdana"/>
          <w:bCs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>o</w:t>
      </w:r>
      <w:r w:rsidR="00147A26" w:rsidRPr="00E2584A">
        <w:rPr>
          <w:rFonts w:ascii="Verdana" w:hAnsi="Verdana" w:cs="Arial"/>
          <w:bCs/>
          <w:sz w:val="20"/>
          <w:szCs w:val="20"/>
        </w:rPr>
        <w:t>płaty, o których mowa w pkt 6.6.3</w:t>
      </w:r>
      <w:r w:rsidR="00202E2A" w:rsidRPr="00E2584A">
        <w:rPr>
          <w:rFonts w:ascii="Verdana" w:hAnsi="Verdana" w:cs="Arial"/>
          <w:bCs/>
          <w:sz w:val="20"/>
          <w:szCs w:val="20"/>
        </w:rPr>
        <w:t xml:space="preserve"> i 6.7.1 </w:t>
      </w:r>
      <w:r w:rsidR="00226AA5" w:rsidRPr="00E2584A">
        <w:rPr>
          <w:rFonts w:ascii="Verdana" w:hAnsi="Verdana"/>
          <w:bCs/>
          <w:sz w:val="20"/>
          <w:szCs w:val="20"/>
        </w:rPr>
        <w:t>Załącznika Nr 1 do Regulaminu Giełdy</w:t>
      </w:r>
      <w:r w:rsidR="00C84CD7" w:rsidRPr="00E2584A">
        <w:rPr>
          <w:rFonts w:ascii="Verdana" w:hAnsi="Verdana" w:cs="Arial"/>
          <w:bCs/>
          <w:sz w:val="20"/>
          <w:szCs w:val="20"/>
        </w:rPr>
        <w:t>,</w:t>
      </w:r>
      <w:r w:rsidR="00147A26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pobierane są na zasadach określonych w </w:t>
      </w:r>
      <w:r w:rsidR="007C1542" w:rsidRPr="00E2584A">
        <w:rPr>
          <w:rFonts w:ascii="Verdana" w:hAnsi="Verdana"/>
          <w:bCs/>
          <w:sz w:val="20"/>
          <w:szCs w:val="20"/>
        </w:rPr>
        <w:t>§ 1 niniejszej uchwały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 począwszy od pierwszego dnia miesiąca następującego po dniu </w:t>
      </w:r>
      <w:r w:rsidR="007C1542" w:rsidRPr="00E2584A">
        <w:rPr>
          <w:rFonts w:ascii="Verdana" w:hAnsi="Verdana"/>
          <w:bCs/>
          <w:sz w:val="20"/>
          <w:szCs w:val="20"/>
        </w:rPr>
        <w:t>wdrożenia przez GPW nowego systemu transakcyjnego (systemu GPW WATS)</w:t>
      </w:r>
      <w:r w:rsidR="00F74730" w:rsidRPr="00E2584A">
        <w:rPr>
          <w:rFonts w:ascii="Verdana" w:hAnsi="Verdana"/>
          <w:bCs/>
          <w:sz w:val="20"/>
          <w:szCs w:val="20"/>
        </w:rPr>
        <w:t>.</w:t>
      </w:r>
    </w:p>
    <w:p w14:paraId="55FC03CB" w14:textId="56B2345C" w:rsidR="00C56066" w:rsidRPr="00F72A32" w:rsidRDefault="00C56066" w:rsidP="00D1716E">
      <w:pPr>
        <w:pStyle w:val="Zwykytekst"/>
        <w:numPr>
          <w:ilvl w:val="0"/>
          <w:numId w:val="30"/>
        </w:numPr>
        <w:spacing w:after="120" w:line="360" w:lineRule="auto"/>
        <w:jc w:val="both"/>
        <w:rPr>
          <w:rFonts w:ascii="Verdana" w:hAnsi="Verdana"/>
          <w:spacing w:val="-3"/>
          <w:sz w:val="20"/>
          <w:szCs w:val="20"/>
        </w:rPr>
      </w:pPr>
      <w:r w:rsidRPr="00E2584A">
        <w:rPr>
          <w:rFonts w:ascii="Verdana" w:hAnsi="Verdana" w:cs="Arial"/>
          <w:bCs/>
          <w:sz w:val="20"/>
          <w:szCs w:val="20"/>
        </w:rPr>
        <w:t xml:space="preserve">Opłaty, o których mowa w </w:t>
      </w:r>
      <w:r w:rsidR="00F74730" w:rsidRPr="00E2584A">
        <w:rPr>
          <w:rFonts w:ascii="Verdana" w:hAnsi="Verdana" w:cs="Arial"/>
          <w:bCs/>
          <w:sz w:val="20"/>
          <w:szCs w:val="20"/>
        </w:rPr>
        <w:t>ust. 2 lit. d)</w:t>
      </w:r>
      <w:r w:rsidR="007C1542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Pr="00E2584A">
        <w:rPr>
          <w:rFonts w:ascii="Verdana" w:hAnsi="Verdana" w:cs="Arial"/>
          <w:bCs/>
          <w:sz w:val="20"/>
          <w:szCs w:val="20"/>
        </w:rPr>
        <w:t xml:space="preserve">pobierane są </w:t>
      </w:r>
      <w:r w:rsidR="00D1716E" w:rsidRPr="00E2584A">
        <w:rPr>
          <w:rFonts w:ascii="Verdana" w:hAnsi="Verdana" w:cs="Arial"/>
          <w:bCs/>
          <w:sz w:val="20"/>
          <w:szCs w:val="20"/>
        </w:rPr>
        <w:t xml:space="preserve">na zasadach określonych w </w:t>
      </w:r>
      <w:r w:rsidR="00D1716E" w:rsidRPr="00E2584A">
        <w:rPr>
          <w:rFonts w:ascii="Verdana" w:hAnsi="Verdana"/>
          <w:bCs/>
          <w:sz w:val="20"/>
          <w:szCs w:val="20"/>
        </w:rPr>
        <w:t>§ 1 niniejszej uchwały</w:t>
      </w:r>
      <w:r w:rsidR="00D1716E" w:rsidRPr="00E2584A">
        <w:rPr>
          <w:rFonts w:ascii="Verdana" w:hAnsi="Verdana" w:cs="Arial"/>
          <w:bCs/>
          <w:sz w:val="20"/>
          <w:szCs w:val="20"/>
        </w:rPr>
        <w:t xml:space="preserve"> </w:t>
      </w:r>
      <w:r w:rsidRPr="00E2584A">
        <w:rPr>
          <w:rFonts w:ascii="Verdana" w:hAnsi="Verdana" w:cs="Arial"/>
          <w:bCs/>
          <w:sz w:val="20"/>
          <w:szCs w:val="20"/>
        </w:rPr>
        <w:t xml:space="preserve">począwszy od dnia </w:t>
      </w:r>
      <w:r w:rsidRPr="00E2584A">
        <w:rPr>
          <w:rFonts w:ascii="Verdana" w:hAnsi="Verdana"/>
          <w:bCs/>
          <w:sz w:val="20"/>
          <w:szCs w:val="20"/>
        </w:rPr>
        <w:t xml:space="preserve">wdrożenia systemu GPW WATS, pod </w:t>
      </w:r>
      <w:r w:rsidRPr="00F72A32">
        <w:rPr>
          <w:rFonts w:ascii="Verdana" w:hAnsi="Verdana"/>
          <w:bCs/>
          <w:sz w:val="20"/>
          <w:szCs w:val="20"/>
        </w:rPr>
        <w:t xml:space="preserve">warunkiem uprzedniego </w:t>
      </w:r>
      <w:r w:rsidR="00F74730" w:rsidRPr="00F72A32">
        <w:rPr>
          <w:rFonts w:ascii="Verdana" w:hAnsi="Verdana"/>
          <w:bCs/>
          <w:sz w:val="20"/>
          <w:szCs w:val="20"/>
        </w:rPr>
        <w:t xml:space="preserve">wejścia w życie </w:t>
      </w:r>
      <w:r w:rsidRPr="00F72A32">
        <w:rPr>
          <w:rFonts w:ascii="Verdana" w:hAnsi="Verdana"/>
          <w:sz w:val="20"/>
          <w:szCs w:val="20"/>
        </w:rPr>
        <w:t>zmian</w:t>
      </w:r>
      <w:r w:rsidR="00F74730" w:rsidRPr="00F72A32">
        <w:rPr>
          <w:rFonts w:ascii="Verdana" w:hAnsi="Verdana"/>
          <w:sz w:val="20"/>
          <w:szCs w:val="20"/>
        </w:rPr>
        <w:t xml:space="preserve">y w </w:t>
      </w:r>
      <w:r w:rsidRPr="00F72A32">
        <w:rPr>
          <w:rFonts w:ascii="Verdana" w:hAnsi="Verdana"/>
          <w:sz w:val="20"/>
          <w:szCs w:val="20"/>
        </w:rPr>
        <w:t>§ 192 ust. 2 Regulaminu Giełdy przyjęt</w:t>
      </w:r>
      <w:r w:rsidR="00F74730" w:rsidRPr="00F72A32">
        <w:rPr>
          <w:rFonts w:ascii="Verdana" w:hAnsi="Verdana"/>
          <w:sz w:val="20"/>
          <w:szCs w:val="20"/>
        </w:rPr>
        <w:t>ej</w:t>
      </w:r>
      <w:r w:rsidRPr="00F72A32">
        <w:rPr>
          <w:rFonts w:ascii="Verdana" w:hAnsi="Verdana"/>
          <w:sz w:val="20"/>
          <w:szCs w:val="20"/>
        </w:rPr>
        <w:t xml:space="preserve"> Uchwałą </w:t>
      </w:r>
      <w:r w:rsidRPr="00F72A32">
        <w:rPr>
          <w:rFonts w:ascii="Verdana" w:hAnsi="Verdana" w:cs="Arial"/>
          <w:sz w:val="20"/>
          <w:szCs w:val="20"/>
        </w:rPr>
        <w:t xml:space="preserve">Nr </w:t>
      </w:r>
      <w:r w:rsidR="00F72A32" w:rsidRPr="00F72A32">
        <w:rPr>
          <w:rFonts w:ascii="Verdana" w:hAnsi="Verdana" w:cs="Arial"/>
          <w:sz w:val="20"/>
          <w:szCs w:val="20"/>
        </w:rPr>
        <w:t>67</w:t>
      </w:r>
      <w:r w:rsidRPr="00F72A32">
        <w:rPr>
          <w:rFonts w:ascii="Verdana" w:hAnsi="Verdana"/>
          <w:sz w:val="20"/>
          <w:szCs w:val="20"/>
        </w:rPr>
        <w:t>/</w:t>
      </w:r>
      <w:r w:rsidR="00F72A32" w:rsidRPr="00F72A32">
        <w:rPr>
          <w:rFonts w:ascii="Verdana" w:hAnsi="Verdana"/>
          <w:sz w:val="20"/>
          <w:szCs w:val="20"/>
        </w:rPr>
        <w:t>2286</w:t>
      </w:r>
      <w:r w:rsidRPr="00F72A32">
        <w:rPr>
          <w:rFonts w:ascii="Verdana" w:hAnsi="Verdana"/>
          <w:sz w:val="20"/>
          <w:szCs w:val="20"/>
        </w:rPr>
        <w:t>/2025 Rady Nadzorczej Giełdy Papierów Wartościowych w Warszawie S.A. z dnia</w:t>
      </w:r>
      <w:r w:rsidR="00E2584A" w:rsidRPr="00F72A32">
        <w:rPr>
          <w:rFonts w:ascii="Verdana" w:hAnsi="Verdana"/>
          <w:sz w:val="20"/>
          <w:szCs w:val="20"/>
        </w:rPr>
        <w:t xml:space="preserve"> 3</w:t>
      </w:r>
      <w:r w:rsidRPr="00F72A32">
        <w:rPr>
          <w:rFonts w:ascii="Verdana" w:hAnsi="Verdana"/>
          <w:sz w:val="20"/>
          <w:szCs w:val="20"/>
        </w:rPr>
        <w:t xml:space="preserve"> lipca</w:t>
      </w:r>
      <w:r w:rsidR="00F74730" w:rsidRPr="00F72A32">
        <w:rPr>
          <w:rFonts w:ascii="Verdana" w:hAnsi="Verdana"/>
          <w:sz w:val="20"/>
          <w:szCs w:val="20"/>
        </w:rPr>
        <w:t xml:space="preserve"> </w:t>
      </w:r>
      <w:r w:rsidRPr="00F72A32">
        <w:rPr>
          <w:rFonts w:ascii="Verdana" w:hAnsi="Verdana"/>
          <w:sz w:val="20"/>
          <w:szCs w:val="20"/>
        </w:rPr>
        <w:t xml:space="preserve">2025 r. w sprawie zmiany Regulaminu Giełdy. </w:t>
      </w:r>
      <w:r w:rsidR="00F74730" w:rsidRPr="00F72A32">
        <w:rPr>
          <w:rFonts w:ascii="Verdana" w:hAnsi="Verdana"/>
          <w:sz w:val="20"/>
          <w:szCs w:val="20"/>
        </w:rPr>
        <w:t xml:space="preserve">W przeciwnym wypadku </w:t>
      </w:r>
      <w:r w:rsidR="00D1716E" w:rsidRPr="00F72A32">
        <w:rPr>
          <w:rFonts w:ascii="Verdana" w:hAnsi="Verdana"/>
          <w:sz w:val="20"/>
          <w:szCs w:val="20"/>
        </w:rPr>
        <w:t xml:space="preserve">opłaty te pobierane </w:t>
      </w:r>
      <w:r w:rsidR="00FC34CA" w:rsidRPr="00F72A32">
        <w:rPr>
          <w:rFonts w:ascii="Verdana" w:hAnsi="Verdana"/>
          <w:sz w:val="20"/>
          <w:szCs w:val="20"/>
        </w:rPr>
        <w:t xml:space="preserve">są </w:t>
      </w:r>
      <w:r w:rsidR="00D1716E" w:rsidRPr="00F72A32">
        <w:rPr>
          <w:rFonts w:ascii="Verdana" w:hAnsi="Verdana" w:cs="Arial"/>
          <w:bCs/>
          <w:sz w:val="20"/>
          <w:szCs w:val="20"/>
        </w:rPr>
        <w:t xml:space="preserve">na zasadach określonych w </w:t>
      </w:r>
      <w:r w:rsidR="00D1716E" w:rsidRPr="00F72A32">
        <w:rPr>
          <w:rFonts w:ascii="Verdana" w:hAnsi="Verdana"/>
          <w:bCs/>
          <w:sz w:val="20"/>
          <w:szCs w:val="20"/>
        </w:rPr>
        <w:t xml:space="preserve">§ 1 niniejszej uchwały począwszy od </w:t>
      </w:r>
      <w:r w:rsidR="00D1716E" w:rsidRPr="00F72A32">
        <w:rPr>
          <w:rFonts w:ascii="Verdana" w:hAnsi="Verdana" w:cs="Arial"/>
          <w:bCs/>
          <w:sz w:val="20"/>
          <w:szCs w:val="20"/>
        </w:rPr>
        <w:t xml:space="preserve">pierwszego dnia miesiąca następującego po dniu </w:t>
      </w:r>
      <w:r w:rsidR="00D1716E" w:rsidRPr="00F72A32">
        <w:rPr>
          <w:rFonts w:ascii="Verdana" w:hAnsi="Verdana"/>
          <w:bCs/>
          <w:sz w:val="20"/>
          <w:szCs w:val="20"/>
        </w:rPr>
        <w:t xml:space="preserve">wdrożenia przez GPW systemu GPW WATS, a do </w:t>
      </w:r>
      <w:r w:rsidR="00D1716E" w:rsidRPr="00F72A32">
        <w:rPr>
          <w:rFonts w:ascii="Verdana" w:hAnsi="Verdana" w:cs="Arial"/>
          <w:bCs/>
          <w:sz w:val="20"/>
          <w:szCs w:val="20"/>
        </w:rPr>
        <w:t xml:space="preserve">tego czasu pobierane są według zasad obowiązujących w ostatnim dniu sesyjnym przed dniem </w:t>
      </w:r>
      <w:r w:rsidR="00D1716E" w:rsidRPr="00F72A32">
        <w:rPr>
          <w:rFonts w:ascii="Verdana" w:hAnsi="Verdana"/>
          <w:bCs/>
          <w:sz w:val="20"/>
          <w:szCs w:val="20"/>
        </w:rPr>
        <w:t xml:space="preserve">wdrożenia </w:t>
      </w:r>
      <w:r w:rsidR="00FC34CA" w:rsidRPr="00F72A32">
        <w:rPr>
          <w:rFonts w:ascii="Verdana" w:hAnsi="Verdana"/>
          <w:bCs/>
          <w:sz w:val="20"/>
          <w:szCs w:val="20"/>
        </w:rPr>
        <w:t xml:space="preserve">tego </w:t>
      </w:r>
      <w:r w:rsidR="00D1716E" w:rsidRPr="00F72A32">
        <w:rPr>
          <w:rFonts w:ascii="Verdana" w:hAnsi="Verdana"/>
          <w:bCs/>
          <w:sz w:val="20"/>
          <w:szCs w:val="20"/>
        </w:rPr>
        <w:t>systemu.</w:t>
      </w:r>
    </w:p>
    <w:sectPr w:rsidR="00C56066" w:rsidRPr="00F72A32" w:rsidSect="00C727A8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E59A" w14:textId="77777777" w:rsidR="00CD51D8" w:rsidRDefault="00CD51D8" w:rsidP="0086331F">
      <w:pPr>
        <w:spacing w:after="0" w:line="240" w:lineRule="auto"/>
      </w:pPr>
      <w:r>
        <w:separator/>
      </w:r>
    </w:p>
  </w:endnote>
  <w:endnote w:type="continuationSeparator" w:id="0">
    <w:p w14:paraId="6558C2FA" w14:textId="77777777" w:rsidR="00CD51D8" w:rsidRDefault="00CD51D8" w:rsidP="008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770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9D8A58" w14:textId="07229DB6" w:rsidR="00536391" w:rsidRPr="00D43CA7" w:rsidRDefault="00F62A32" w:rsidP="00536391">
        <w:pPr>
          <w:pStyle w:val="Stopka"/>
          <w:ind w:firstLine="708"/>
          <w:jc w:val="center"/>
          <w:rPr>
            <w:sz w:val="18"/>
            <w:szCs w:val="18"/>
          </w:rPr>
        </w:pPr>
        <w:r>
          <w:t xml:space="preserve">- </w:t>
        </w:r>
        <w:r w:rsidR="00536391" w:rsidRPr="00D43CA7">
          <w:rPr>
            <w:sz w:val="18"/>
            <w:szCs w:val="18"/>
          </w:rPr>
          <w:fldChar w:fldCharType="begin"/>
        </w:r>
        <w:r w:rsidR="00536391" w:rsidRPr="00D43CA7">
          <w:rPr>
            <w:sz w:val="18"/>
            <w:szCs w:val="18"/>
          </w:rPr>
          <w:instrText>PAGE   \* MERGEFORMAT</w:instrText>
        </w:r>
        <w:r w:rsidR="00536391" w:rsidRPr="00D43CA7">
          <w:rPr>
            <w:sz w:val="18"/>
            <w:szCs w:val="18"/>
          </w:rPr>
          <w:fldChar w:fldCharType="separate"/>
        </w:r>
        <w:r w:rsidR="00536391" w:rsidRPr="00D43CA7">
          <w:rPr>
            <w:sz w:val="18"/>
            <w:szCs w:val="18"/>
          </w:rPr>
          <w:t>2</w:t>
        </w:r>
        <w:r w:rsidR="00536391" w:rsidRPr="00D43CA7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  <w:p w14:paraId="17BE5A33" w14:textId="216DF004" w:rsidR="00726330" w:rsidRDefault="00726330" w:rsidP="003847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FFAF" w14:textId="77777777" w:rsidR="00726330" w:rsidRDefault="004147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79B06D0" wp14:editId="6160FF06">
          <wp:simplePos x="0" y="0"/>
          <wp:positionH relativeFrom="column">
            <wp:posOffset>-826770</wp:posOffset>
          </wp:positionH>
          <wp:positionV relativeFrom="paragraph">
            <wp:posOffset>-459740</wp:posOffset>
          </wp:positionV>
          <wp:extent cx="7564755" cy="1068705"/>
          <wp:effectExtent l="0" t="0" r="0" b="0"/>
          <wp:wrapNone/>
          <wp:docPr id="2" name="Obraz 2" descr="papier firmowy nowe logo ogol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ier firmowy nowe logo ogoln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6D9B" w14:textId="77777777" w:rsidR="00CD51D8" w:rsidRDefault="00CD51D8" w:rsidP="0086331F">
      <w:pPr>
        <w:spacing w:after="0" w:line="240" w:lineRule="auto"/>
      </w:pPr>
      <w:r>
        <w:separator/>
      </w:r>
    </w:p>
  </w:footnote>
  <w:footnote w:type="continuationSeparator" w:id="0">
    <w:p w14:paraId="7DDF9EB0" w14:textId="77777777" w:rsidR="00CD51D8" w:rsidRDefault="00CD51D8" w:rsidP="0086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94EB" w14:textId="77777777" w:rsidR="00726330" w:rsidRPr="00D070CB" w:rsidRDefault="004147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E0C4730" wp14:editId="5813B887">
          <wp:simplePos x="0" y="0"/>
          <wp:positionH relativeFrom="column">
            <wp:posOffset>-835025</wp:posOffset>
          </wp:positionH>
          <wp:positionV relativeFrom="paragraph">
            <wp:posOffset>-447040</wp:posOffset>
          </wp:positionV>
          <wp:extent cx="7564755" cy="1068705"/>
          <wp:effectExtent l="0" t="0" r="0" b="0"/>
          <wp:wrapNone/>
          <wp:docPr id="1" name="Obraz 1" descr="papier firmowy nowe logo ogoln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r firmowy nowe logo ogoln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FE0"/>
    <w:multiLevelType w:val="hybridMultilevel"/>
    <w:tmpl w:val="1962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D4D6E6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3F2"/>
    <w:multiLevelType w:val="hybridMultilevel"/>
    <w:tmpl w:val="7F5441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856C2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560BE0">
      <w:start w:val="1"/>
      <w:numFmt w:val="decimal"/>
      <w:lvlText w:val="%3)"/>
      <w:lvlJc w:val="left"/>
      <w:pPr>
        <w:tabs>
          <w:tab w:val="num" w:pos="2530"/>
        </w:tabs>
        <w:ind w:left="2530" w:hanging="550"/>
      </w:pPr>
    </w:lvl>
    <w:lvl w:ilvl="3" w:tplc="C3B691EC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4E7A2D8A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542AF"/>
    <w:multiLevelType w:val="hybridMultilevel"/>
    <w:tmpl w:val="23C6A740"/>
    <w:lvl w:ilvl="0" w:tplc="AFDE6ED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11C"/>
    <w:multiLevelType w:val="hybridMultilevel"/>
    <w:tmpl w:val="AEB01694"/>
    <w:lvl w:ilvl="0" w:tplc="88D4D6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5904"/>
    <w:multiLevelType w:val="hybridMultilevel"/>
    <w:tmpl w:val="516E7748"/>
    <w:lvl w:ilvl="0" w:tplc="ED0802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35F"/>
    <w:multiLevelType w:val="hybridMultilevel"/>
    <w:tmpl w:val="F8B49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AF0EB3"/>
    <w:multiLevelType w:val="hybridMultilevel"/>
    <w:tmpl w:val="B40E3032"/>
    <w:lvl w:ilvl="0" w:tplc="69706944">
      <w:start w:val="1"/>
      <w:numFmt w:val="lowerLetter"/>
      <w:lvlText w:val="%1)"/>
      <w:lvlJc w:val="left"/>
      <w:pPr>
        <w:ind w:left="7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9D70F77"/>
    <w:multiLevelType w:val="hybridMultilevel"/>
    <w:tmpl w:val="4E5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EE7"/>
    <w:multiLevelType w:val="hybridMultilevel"/>
    <w:tmpl w:val="A63CF720"/>
    <w:lvl w:ilvl="0" w:tplc="0C241E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A820C5"/>
    <w:multiLevelType w:val="hybridMultilevel"/>
    <w:tmpl w:val="37E81C54"/>
    <w:lvl w:ilvl="0" w:tplc="211461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cs="Times New Roman" w:hint="default"/>
        <w:sz w:val="20"/>
        <w:szCs w:val="20"/>
        <w:vertAlign w:val="baseline"/>
      </w:rPr>
    </w:lvl>
    <w:lvl w:ilvl="1" w:tplc="792286F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5147"/>
    <w:multiLevelType w:val="hybridMultilevel"/>
    <w:tmpl w:val="E5A6D834"/>
    <w:lvl w:ilvl="0" w:tplc="710A0C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3129A1"/>
    <w:multiLevelType w:val="hybridMultilevel"/>
    <w:tmpl w:val="8B18ADE0"/>
    <w:lvl w:ilvl="0" w:tplc="CB26EF8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6418754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D6123"/>
    <w:multiLevelType w:val="hybridMultilevel"/>
    <w:tmpl w:val="8408C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87408"/>
    <w:multiLevelType w:val="hybridMultilevel"/>
    <w:tmpl w:val="523C2E68"/>
    <w:lvl w:ilvl="0" w:tplc="B978BF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8C6"/>
    <w:multiLevelType w:val="multilevel"/>
    <w:tmpl w:val="5760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737"/>
      </w:pPr>
      <w:rPr>
        <w:rFonts w:ascii="Verdana" w:eastAsia="Times New Roman" w:hAnsi="Verdana" w:cs="Verdan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720B"/>
    <w:multiLevelType w:val="hybridMultilevel"/>
    <w:tmpl w:val="659ED676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7CE6"/>
    <w:multiLevelType w:val="hybridMultilevel"/>
    <w:tmpl w:val="65BAEF90"/>
    <w:lvl w:ilvl="0" w:tplc="5ED45C9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C46B2A">
      <w:start w:val="1"/>
      <w:numFmt w:val="decimal"/>
      <w:lvlText w:val="%2)"/>
      <w:lvlJc w:val="left"/>
      <w:pPr>
        <w:ind w:left="786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480C04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F3C46DD8">
      <w:start w:val="1"/>
      <w:numFmt w:val="lowerLetter"/>
      <w:lvlText w:val="%5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437B6"/>
    <w:multiLevelType w:val="hybridMultilevel"/>
    <w:tmpl w:val="62EA2740"/>
    <w:lvl w:ilvl="0" w:tplc="78CA6A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09A221E"/>
    <w:multiLevelType w:val="hybridMultilevel"/>
    <w:tmpl w:val="F266EE0C"/>
    <w:lvl w:ilvl="0" w:tplc="4942F6F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Verdana" w:eastAsia="Times New Roman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796" w:hanging="360"/>
      </w:pPr>
    </w:lvl>
    <w:lvl w:ilvl="2" w:tplc="0415001B">
      <w:start w:val="1"/>
      <w:numFmt w:val="lowerRoman"/>
      <w:lvlText w:val="%3."/>
      <w:lvlJc w:val="right"/>
      <w:pPr>
        <w:ind w:left="2516" w:hanging="180"/>
      </w:pPr>
    </w:lvl>
    <w:lvl w:ilvl="3" w:tplc="0415000F">
      <w:start w:val="1"/>
      <w:numFmt w:val="decimal"/>
      <w:lvlText w:val="%4."/>
      <w:lvlJc w:val="left"/>
      <w:pPr>
        <w:ind w:left="3236" w:hanging="360"/>
      </w:pPr>
    </w:lvl>
    <w:lvl w:ilvl="4" w:tplc="04150019">
      <w:start w:val="1"/>
      <w:numFmt w:val="lowerLetter"/>
      <w:lvlText w:val="%5."/>
      <w:lvlJc w:val="left"/>
      <w:pPr>
        <w:ind w:left="3956" w:hanging="360"/>
      </w:pPr>
    </w:lvl>
    <w:lvl w:ilvl="5" w:tplc="0415001B">
      <w:start w:val="1"/>
      <w:numFmt w:val="lowerRoman"/>
      <w:lvlText w:val="%6."/>
      <w:lvlJc w:val="right"/>
      <w:pPr>
        <w:ind w:left="4676" w:hanging="180"/>
      </w:pPr>
    </w:lvl>
    <w:lvl w:ilvl="6" w:tplc="0415000F">
      <w:start w:val="1"/>
      <w:numFmt w:val="decimal"/>
      <w:lvlText w:val="%7."/>
      <w:lvlJc w:val="left"/>
      <w:pPr>
        <w:ind w:left="5396" w:hanging="360"/>
      </w:pPr>
    </w:lvl>
    <w:lvl w:ilvl="7" w:tplc="04150019">
      <w:start w:val="1"/>
      <w:numFmt w:val="lowerLetter"/>
      <w:lvlText w:val="%8."/>
      <w:lvlJc w:val="left"/>
      <w:pPr>
        <w:ind w:left="6116" w:hanging="360"/>
      </w:pPr>
    </w:lvl>
    <w:lvl w:ilvl="8" w:tplc="0415001B">
      <w:start w:val="1"/>
      <w:numFmt w:val="lowerRoman"/>
      <w:lvlText w:val="%9."/>
      <w:lvlJc w:val="right"/>
      <w:pPr>
        <w:ind w:left="6836" w:hanging="180"/>
      </w:pPr>
    </w:lvl>
  </w:abstractNum>
  <w:abstractNum w:abstractNumId="19" w15:restartNumberingAfterBreak="0">
    <w:nsid w:val="410941F4"/>
    <w:multiLevelType w:val="hybridMultilevel"/>
    <w:tmpl w:val="860E57B4"/>
    <w:lvl w:ilvl="0" w:tplc="2F32E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1A45B8"/>
    <w:multiLevelType w:val="hybridMultilevel"/>
    <w:tmpl w:val="66486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17A8A"/>
    <w:multiLevelType w:val="hybridMultilevel"/>
    <w:tmpl w:val="FC20E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5524B"/>
    <w:multiLevelType w:val="hybridMultilevel"/>
    <w:tmpl w:val="4620CBA6"/>
    <w:lvl w:ilvl="0" w:tplc="1D9E93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E500C7"/>
    <w:multiLevelType w:val="hybridMultilevel"/>
    <w:tmpl w:val="812E1F5A"/>
    <w:lvl w:ilvl="0" w:tplc="E83CCC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7610"/>
    <w:multiLevelType w:val="hybridMultilevel"/>
    <w:tmpl w:val="302C7F80"/>
    <w:lvl w:ilvl="0" w:tplc="72D27A6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FB0282"/>
    <w:multiLevelType w:val="hybridMultilevel"/>
    <w:tmpl w:val="664861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C7"/>
    <w:multiLevelType w:val="hybridMultilevel"/>
    <w:tmpl w:val="C7BAAC20"/>
    <w:lvl w:ilvl="0" w:tplc="051C85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B79775D"/>
    <w:multiLevelType w:val="hybridMultilevel"/>
    <w:tmpl w:val="9DFC6BA4"/>
    <w:lvl w:ilvl="0" w:tplc="2C0E71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CD4B63"/>
    <w:multiLevelType w:val="hybridMultilevel"/>
    <w:tmpl w:val="C2D061E6"/>
    <w:lvl w:ilvl="0" w:tplc="EE445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A1E03"/>
    <w:multiLevelType w:val="hybridMultilevel"/>
    <w:tmpl w:val="CDBA114E"/>
    <w:lvl w:ilvl="0" w:tplc="BA1E8DB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775FE"/>
    <w:multiLevelType w:val="hybridMultilevel"/>
    <w:tmpl w:val="BCEA0DBE"/>
    <w:lvl w:ilvl="0" w:tplc="EB0E040A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91B74"/>
    <w:multiLevelType w:val="hybridMultilevel"/>
    <w:tmpl w:val="DF0C4B7C"/>
    <w:lvl w:ilvl="0" w:tplc="9A96F0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670B40"/>
    <w:multiLevelType w:val="multilevel"/>
    <w:tmpl w:val="24BC8F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705895">
    <w:abstractNumId w:val="16"/>
  </w:num>
  <w:num w:numId="2" w16cid:durableId="1777359357">
    <w:abstractNumId w:val="15"/>
  </w:num>
  <w:num w:numId="3" w16cid:durableId="1036153478">
    <w:abstractNumId w:val="23"/>
  </w:num>
  <w:num w:numId="4" w16cid:durableId="1691100261">
    <w:abstractNumId w:val="21"/>
  </w:num>
  <w:num w:numId="5" w16cid:durableId="1554268482">
    <w:abstractNumId w:val="10"/>
  </w:num>
  <w:num w:numId="6" w16cid:durableId="20181957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01740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533413">
    <w:abstractNumId w:val="8"/>
  </w:num>
  <w:num w:numId="9" w16cid:durableId="1379040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6792">
    <w:abstractNumId w:val="31"/>
  </w:num>
  <w:num w:numId="11" w16cid:durableId="169280552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07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547836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6937386">
    <w:abstractNumId w:val="19"/>
  </w:num>
  <w:num w:numId="15" w16cid:durableId="688142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7897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111931">
    <w:abstractNumId w:val="22"/>
  </w:num>
  <w:num w:numId="18" w16cid:durableId="2124493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858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83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0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124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811756">
    <w:abstractNumId w:val="7"/>
  </w:num>
  <w:num w:numId="24" w16cid:durableId="333609088">
    <w:abstractNumId w:val="27"/>
  </w:num>
  <w:num w:numId="25" w16cid:durableId="439421246">
    <w:abstractNumId w:val="0"/>
  </w:num>
  <w:num w:numId="26" w16cid:durableId="1201943291">
    <w:abstractNumId w:val="5"/>
  </w:num>
  <w:num w:numId="27" w16cid:durableId="420686751">
    <w:abstractNumId w:val="2"/>
  </w:num>
  <w:num w:numId="28" w16cid:durableId="446391427">
    <w:abstractNumId w:val="20"/>
  </w:num>
  <w:num w:numId="29" w16cid:durableId="359743648">
    <w:abstractNumId w:val="25"/>
  </w:num>
  <w:num w:numId="30" w16cid:durableId="111480231">
    <w:abstractNumId w:val="17"/>
  </w:num>
  <w:num w:numId="31" w16cid:durableId="2089616036">
    <w:abstractNumId w:val="26"/>
  </w:num>
  <w:num w:numId="32" w16cid:durableId="176846291">
    <w:abstractNumId w:val="6"/>
  </w:num>
  <w:num w:numId="33" w16cid:durableId="747074089">
    <w:abstractNumId w:val="30"/>
  </w:num>
  <w:num w:numId="34" w16cid:durableId="204644410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34"/>
    <w:rsid w:val="00000D40"/>
    <w:rsid w:val="000028CC"/>
    <w:rsid w:val="000129CE"/>
    <w:rsid w:val="0001614C"/>
    <w:rsid w:val="00021E4F"/>
    <w:rsid w:val="00023D42"/>
    <w:rsid w:val="00030A28"/>
    <w:rsid w:val="0004647C"/>
    <w:rsid w:val="00053CD6"/>
    <w:rsid w:val="00054F49"/>
    <w:rsid w:val="0005509B"/>
    <w:rsid w:val="00056B4F"/>
    <w:rsid w:val="000734A9"/>
    <w:rsid w:val="00083463"/>
    <w:rsid w:val="00085AE6"/>
    <w:rsid w:val="000938E5"/>
    <w:rsid w:val="00096240"/>
    <w:rsid w:val="00097A85"/>
    <w:rsid w:val="000B4F71"/>
    <w:rsid w:val="000D1033"/>
    <w:rsid w:val="000E20F2"/>
    <w:rsid w:val="000E290E"/>
    <w:rsid w:val="000E6EDA"/>
    <w:rsid w:val="000F0BE3"/>
    <w:rsid w:val="000F5B7C"/>
    <w:rsid w:val="000F7ED3"/>
    <w:rsid w:val="000F7FB4"/>
    <w:rsid w:val="00114380"/>
    <w:rsid w:val="0011508A"/>
    <w:rsid w:val="00124C68"/>
    <w:rsid w:val="00135243"/>
    <w:rsid w:val="001404FF"/>
    <w:rsid w:val="001422D8"/>
    <w:rsid w:val="001427CC"/>
    <w:rsid w:val="00147200"/>
    <w:rsid w:val="00147A26"/>
    <w:rsid w:val="00150498"/>
    <w:rsid w:val="00153E2A"/>
    <w:rsid w:val="00155669"/>
    <w:rsid w:val="001564A4"/>
    <w:rsid w:val="00161666"/>
    <w:rsid w:val="00162D97"/>
    <w:rsid w:val="001652A1"/>
    <w:rsid w:val="00165996"/>
    <w:rsid w:val="00173562"/>
    <w:rsid w:val="00173DD9"/>
    <w:rsid w:val="0018390F"/>
    <w:rsid w:val="0018519E"/>
    <w:rsid w:val="00195D3E"/>
    <w:rsid w:val="001C56F7"/>
    <w:rsid w:val="001C6A53"/>
    <w:rsid w:val="001D42D8"/>
    <w:rsid w:val="001F3683"/>
    <w:rsid w:val="00202E2A"/>
    <w:rsid w:val="00205E34"/>
    <w:rsid w:val="00207BBD"/>
    <w:rsid w:val="00210C3F"/>
    <w:rsid w:val="00223C64"/>
    <w:rsid w:val="00224C44"/>
    <w:rsid w:val="00226AA5"/>
    <w:rsid w:val="0024761A"/>
    <w:rsid w:val="00247677"/>
    <w:rsid w:val="002547DE"/>
    <w:rsid w:val="00260510"/>
    <w:rsid w:val="00263BD1"/>
    <w:rsid w:val="00266BC2"/>
    <w:rsid w:val="00267453"/>
    <w:rsid w:val="00277657"/>
    <w:rsid w:val="00284F9F"/>
    <w:rsid w:val="00297051"/>
    <w:rsid w:val="00297824"/>
    <w:rsid w:val="002A2B26"/>
    <w:rsid w:val="002B04AD"/>
    <w:rsid w:val="002B2C61"/>
    <w:rsid w:val="002C01DB"/>
    <w:rsid w:val="002C3150"/>
    <w:rsid w:val="002D4AC8"/>
    <w:rsid w:val="002D527E"/>
    <w:rsid w:val="002E17FE"/>
    <w:rsid w:val="002E4242"/>
    <w:rsid w:val="002E6BC0"/>
    <w:rsid w:val="002F207E"/>
    <w:rsid w:val="003014D9"/>
    <w:rsid w:val="00311E6E"/>
    <w:rsid w:val="00324E5B"/>
    <w:rsid w:val="003276E1"/>
    <w:rsid w:val="00334B3F"/>
    <w:rsid w:val="00335639"/>
    <w:rsid w:val="003417BD"/>
    <w:rsid w:val="003438C9"/>
    <w:rsid w:val="003543CA"/>
    <w:rsid w:val="00355FD0"/>
    <w:rsid w:val="003624D0"/>
    <w:rsid w:val="0036364D"/>
    <w:rsid w:val="00374CD1"/>
    <w:rsid w:val="00377A1F"/>
    <w:rsid w:val="003821BE"/>
    <w:rsid w:val="00384753"/>
    <w:rsid w:val="00386889"/>
    <w:rsid w:val="003A09D9"/>
    <w:rsid w:val="003A3F1F"/>
    <w:rsid w:val="003A636C"/>
    <w:rsid w:val="003B275F"/>
    <w:rsid w:val="003B4A76"/>
    <w:rsid w:val="003C10BA"/>
    <w:rsid w:val="003C2415"/>
    <w:rsid w:val="003C7D30"/>
    <w:rsid w:val="003D7586"/>
    <w:rsid w:val="003D7782"/>
    <w:rsid w:val="003E317D"/>
    <w:rsid w:val="003F1C64"/>
    <w:rsid w:val="0040443E"/>
    <w:rsid w:val="00407060"/>
    <w:rsid w:val="00414720"/>
    <w:rsid w:val="00417402"/>
    <w:rsid w:val="00420620"/>
    <w:rsid w:val="00423D77"/>
    <w:rsid w:val="004255E2"/>
    <w:rsid w:val="00426AA5"/>
    <w:rsid w:val="00430713"/>
    <w:rsid w:val="00434116"/>
    <w:rsid w:val="00434440"/>
    <w:rsid w:val="00436B8E"/>
    <w:rsid w:val="00437E2C"/>
    <w:rsid w:val="004426E1"/>
    <w:rsid w:val="00443B33"/>
    <w:rsid w:val="0045488A"/>
    <w:rsid w:val="00456E27"/>
    <w:rsid w:val="004627BD"/>
    <w:rsid w:val="004665D9"/>
    <w:rsid w:val="00470101"/>
    <w:rsid w:val="00486CC7"/>
    <w:rsid w:val="00492331"/>
    <w:rsid w:val="00492F54"/>
    <w:rsid w:val="00493BCD"/>
    <w:rsid w:val="004944AF"/>
    <w:rsid w:val="004A01BE"/>
    <w:rsid w:val="004B583B"/>
    <w:rsid w:val="004B5B11"/>
    <w:rsid w:val="004B7A74"/>
    <w:rsid w:val="004C3B16"/>
    <w:rsid w:val="004D0F57"/>
    <w:rsid w:val="00502167"/>
    <w:rsid w:val="00502FE3"/>
    <w:rsid w:val="00512EDD"/>
    <w:rsid w:val="005134ED"/>
    <w:rsid w:val="00513C60"/>
    <w:rsid w:val="005159F1"/>
    <w:rsid w:val="005228A2"/>
    <w:rsid w:val="00536391"/>
    <w:rsid w:val="005403B4"/>
    <w:rsid w:val="0055293F"/>
    <w:rsid w:val="005578BF"/>
    <w:rsid w:val="00571B4E"/>
    <w:rsid w:val="00572E1F"/>
    <w:rsid w:val="005A0429"/>
    <w:rsid w:val="005A6B68"/>
    <w:rsid w:val="005B2A0E"/>
    <w:rsid w:val="005C5972"/>
    <w:rsid w:val="005C66EE"/>
    <w:rsid w:val="005D2892"/>
    <w:rsid w:val="005F13E6"/>
    <w:rsid w:val="0060175F"/>
    <w:rsid w:val="006070EB"/>
    <w:rsid w:val="0061491B"/>
    <w:rsid w:val="00614AC6"/>
    <w:rsid w:val="00624421"/>
    <w:rsid w:val="00625FB7"/>
    <w:rsid w:val="00630206"/>
    <w:rsid w:val="00632F95"/>
    <w:rsid w:val="00634EB0"/>
    <w:rsid w:val="0064164C"/>
    <w:rsid w:val="0064431A"/>
    <w:rsid w:val="00647916"/>
    <w:rsid w:val="0065108D"/>
    <w:rsid w:val="00667039"/>
    <w:rsid w:val="00670159"/>
    <w:rsid w:val="00673654"/>
    <w:rsid w:val="00682ACC"/>
    <w:rsid w:val="00695181"/>
    <w:rsid w:val="006A1233"/>
    <w:rsid w:val="006A6833"/>
    <w:rsid w:val="006D01A6"/>
    <w:rsid w:val="006E323D"/>
    <w:rsid w:val="006F29AD"/>
    <w:rsid w:val="006F2ADC"/>
    <w:rsid w:val="006F657F"/>
    <w:rsid w:val="006F7D10"/>
    <w:rsid w:val="007038AC"/>
    <w:rsid w:val="00704382"/>
    <w:rsid w:val="0071104F"/>
    <w:rsid w:val="007136AE"/>
    <w:rsid w:val="0072453C"/>
    <w:rsid w:val="00726330"/>
    <w:rsid w:val="00731C23"/>
    <w:rsid w:val="00747ED2"/>
    <w:rsid w:val="00756FA9"/>
    <w:rsid w:val="007703EE"/>
    <w:rsid w:val="007772E7"/>
    <w:rsid w:val="007830EA"/>
    <w:rsid w:val="0078712F"/>
    <w:rsid w:val="007963F1"/>
    <w:rsid w:val="007A1BE6"/>
    <w:rsid w:val="007A3B20"/>
    <w:rsid w:val="007A4F64"/>
    <w:rsid w:val="007A609C"/>
    <w:rsid w:val="007A70D9"/>
    <w:rsid w:val="007B06EB"/>
    <w:rsid w:val="007B2BD1"/>
    <w:rsid w:val="007C108C"/>
    <w:rsid w:val="007C1542"/>
    <w:rsid w:val="007C4D3F"/>
    <w:rsid w:val="007D2591"/>
    <w:rsid w:val="007D5E19"/>
    <w:rsid w:val="007D62E4"/>
    <w:rsid w:val="007E6CB1"/>
    <w:rsid w:val="007E73FD"/>
    <w:rsid w:val="007E7961"/>
    <w:rsid w:val="007F2C03"/>
    <w:rsid w:val="0080731C"/>
    <w:rsid w:val="00807E30"/>
    <w:rsid w:val="00811E48"/>
    <w:rsid w:val="0081548E"/>
    <w:rsid w:val="008419B7"/>
    <w:rsid w:val="00843095"/>
    <w:rsid w:val="008529C3"/>
    <w:rsid w:val="00855504"/>
    <w:rsid w:val="00857193"/>
    <w:rsid w:val="00863021"/>
    <w:rsid w:val="0086331F"/>
    <w:rsid w:val="008700D2"/>
    <w:rsid w:val="00870A4E"/>
    <w:rsid w:val="00886025"/>
    <w:rsid w:val="00890F72"/>
    <w:rsid w:val="008974A6"/>
    <w:rsid w:val="008A4D95"/>
    <w:rsid w:val="008A7CAC"/>
    <w:rsid w:val="008C2054"/>
    <w:rsid w:val="008D3E4E"/>
    <w:rsid w:val="008D4EC5"/>
    <w:rsid w:val="008D718C"/>
    <w:rsid w:val="008F4233"/>
    <w:rsid w:val="009052C9"/>
    <w:rsid w:val="00906107"/>
    <w:rsid w:val="00917ADD"/>
    <w:rsid w:val="009231C4"/>
    <w:rsid w:val="009249AA"/>
    <w:rsid w:val="00931156"/>
    <w:rsid w:val="009343C4"/>
    <w:rsid w:val="00936BED"/>
    <w:rsid w:val="00940060"/>
    <w:rsid w:val="009446B8"/>
    <w:rsid w:val="00946FA5"/>
    <w:rsid w:val="0095021C"/>
    <w:rsid w:val="0095376A"/>
    <w:rsid w:val="00964755"/>
    <w:rsid w:val="00967834"/>
    <w:rsid w:val="0097106F"/>
    <w:rsid w:val="009764A2"/>
    <w:rsid w:val="00985ED3"/>
    <w:rsid w:val="009956A2"/>
    <w:rsid w:val="009B1417"/>
    <w:rsid w:val="009C1B72"/>
    <w:rsid w:val="009C2B5C"/>
    <w:rsid w:val="009D0E7F"/>
    <w:rsid w:val="009D2EE3"/>
    <w:rsid w:val="009F4BAB"/>
    <w:rsid w:val="009F7AA5"/>
    <w:rsid w:val="00A00798"/>
    <w:rsid w:val="00A04CFC"/>
    <w:rsid w:val="00A053F1"/>
    <w:rsid w:val="00A10D97"/>
    <w:rsid w:val="00A12491"/>
    <w:rsid w:val="00A12D79"/>
    <w:rsid w:val="00A25C24"/>
    <w:rsid w:val="00A26344"/>
    <w:rsid w:val="00A631CD"/>
    <w:rsid w:val="00A77B79"/>
    <w:rsid w:val="00A83ECB"/>
    <w:rsid w:val="00A85B76"/>
    <w:rsid w:val="00A87365"/>
    <w:rsid w:val="00A954BC"/>
    <w:rsid w:val="00AB326C"/>
    <w:rsid w:val="00AB7A0D"/>
    <w:rsid w:val="00AC339B"/>
    <w:rsid w:val="00AD7AAC"/>
    <w:rsid w:val="00AF19A4"/>
    <w:rsid w:val="00B04E51"/>
    <w:rsid w:val="00B170A8"/>
    <w:rsid w:val="00B22720"/>
    <w:rsid w:val="00B309CE"/>
    <w:rsid w:val="00B44FA1"/>
    <w:rsid w:val="00B515C5"/>
    <w:rsid w:val="00B51F6D"/>
    <w:rsid w:val="00B5340E"/>
    <w:rsid w:val="00B72AB8"/>
    <w:rsid w:val="00B80E79"/>
    <w:rsid w:val="00B835AE"/>
    <w:rsid w:val="00B935B5"/>
    <w:rsid w:val="00BC0493"/>
    <w:rsid w:val="00BC3287"/>
    <w:rsid w:val="00BD0E82"/>
    <w:rsid w:val="00BD4755"/>
    <w:rsid w:val="00BE097B"/>
    <w:rsid w:val="00BE4ABD"/>
    <w:rsid w:val="00BE5EEF"/>
    <w:rsid w:val="00BE7898"/>
    <w:rsid w:val="00BF380A"/>
    <w:rsid w:val="00C23613"/>
    <w:rsid w:val="00C50DC1"/>
    <w:rsid w:val="00C56066"/>
    <w:rsid w:val="00C57099"/>
    <w:rsid w:val="00C60D5B"/>
    <w:rsid w:val="00C727A8"/>
    <w:rsid w:val="00C77A65"/>
    <w:rsid w:val="00C84CD7"/>
    <w:rsid w:val="00C8731E"/>
    <w:rsid w:val="00C97DC0"/>
    <w:rsid w:val="00CA5DF2"/>
    <w:rsid w:val="00CA6D97"/>
    <w:rsid w:val="00CC513A"/>
    <w:rsid w:val="00CC54CE"/>
    <w:rsid w:val="00CC618C"/>
    <w:rsid w:val="00CC7EE4"/>
    <w:rsid w:val="00CD51D8"/>
    <w:rsid w:val="00CE1519"/>
    <w:rsid w:val="00CF75FF"/>
    <w:rsid w:val="00D00EC1"/>
    <w:rsid w:val="00D032E9"/>
    <w:rsid w:val="00D03559"/>
    <w:rsid w:val="00D05576"/>
    <w:rsid w:val="00D070CB"/>
    <w:rsid w:val="00D137FE"/>
    <w:rsid w:val="00D14806"/>
    <w:rsid w:val="00D1716E"/>
    <w:rsid w:val="00D20787"/>
    <w:rsid w:val="00D26D13"/>
    <w:rsid w:val="00D409FF"/>
    <w:rsid w:val="00D43CA7"/>
    <w:rsid w:val="00D44ED4"/>
    <w:rsid w:val="00D55DD2"/>
    <w:rsid w:val="00D57C51"/>
    <w:rsid w:val="00D60338"/>
    <w:rsid w:val="00D70ADE"/>
    <w:rsid w:val="00D73E96"/>
    <w:rsid w:val="00D75545"/>
    <w:rsid w:val="00D80A72"/>
    <w:rsid w:val="00D845E0"/>
    <w:rsid w:val="00D915A1"/>
    <w:rsid w:val="00DA74B5"/>
    <w:rsid w:val="00DB01D5"/>
    <w:rsid w:val="00DB067A"/>
    <w:rsid w:val="00DB70B1"/>
    <w:rsid w:val="00DC13DF"/>
    <w:rsid w:val="00DC2AC5"/>
    <w:rsid w:val="00DC3647"/>
    <w:rsid w:val="00DC5531"/>
    <w:rsid w:val="00DC6769"/>
    <w:rsid w:val="00DD376B"/>
    <w:rsid w:val="00DD5644"/>
    <w:rsid w:val="00DD6E0A"/>
    <w:rsid w:val="00DF142E"/>
    <w:rsid w:val="00E0458E"/>
    <w:rsid w:val="00E16F21"/>
    <w:rsid w:val="00E2584A"/>
    <w:rsid w:val="00E261BC"/>
    <w:rsid w:val="00E269AC"/>
    <w:rsid w:val="00E328C8"/>
    <w:rsid w:val="00E41C2A"/>
    <w:rsid w:val="00E430AE"/>
    <w:rsid w:val="00E55F17"/>
    <w:rsid w:val="00E6257D"/>
    <w:rsid w:val="00E6387A"/>
    <w:rsid w:val="00E652D0"/>
    <w:rsid w:val="00E71729"/>
    <w:rsid w:val="00E74B0B"/>
    <w:rsid w:val="00E7777E"/>
    <w:rsid w:val="00E81440"/>
    <w:rsid w:val="00E863C2"/>
    <w:rsid w:val="00E9140A"/>
    <w:rsid w:val="00E9191B"/>
    <w:rsid w:val="00E96973"/>
    <w:rsid w:val="00EA1EB1"/>
    <w:rsid w:val="00EA5BD7"/>
    <w:rsid w:val="00EA6C49"/>
    <w:rsid w:val="00EB2476"/>
    <w:rsid w:val="00EB4085"/>
    <w:rsid w:val="00EB6320"/>
    <w:rsid w:val="00EE0BC9"/>
    <w:rsid w:val="00EE3596"/>
    <w:rsid w:val="00EE4F93"/>
    <w:rsid w:val="00EE7FC3"/>
    <w:rsid w:val="00EF4E65"/>
    <w:rsid w:val="00F07703"/>
    <w:rsid w:val="00F07869"/>
    <w:rsid w:val="00F1263F"/>
    <w:rsid w:val="00F12B86"/>
    <w:rsid w:val="00F165B6"/>
    <w:rsid w:val="00F2301B"/>
    <w:rsid w:val="00F409D0"/>
    <w:rsid w:val="00F4690E"/>
    <w:rsid w:val="00F53BC9"/>
    <w:rsid w:val="00F559BB"/>
    <w:rsid w:val="00F604E8"/>
    <w:rsid w:val="00F62A32"/>
    <w:rsid w:val="00F62AEC"/>
    <w:rsid w:val="00F62FDA"/>
    <w:rsid w:val="00F64173"/>
    <w:rsid w:val="00F66E25"/>
    <w:rsid w:val="00F72A32"/>
    <w:rsid w:val="00F73C26"/>
    <w:rsid w:val="00F74730"/>
    <w:rsid w:val="00F755EA"/>
    <w:rsid w:val="00F866AD"/>
    <w:rsid w:val="00F86FE1"/>
    <w:rsid w:val="00F91844"/>
    <w:rsid w:val="00FA605F"/>
    <w:rsid w:val="00FB4C88"/>
    <w:rsid w:val="00FC34CA"/>
    <w:rsid w:val="00FC7F5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D22C"/>
  <w15:chartTrackingRefBased/>
  <w15:docId w15:val="{71E96A12-FB53-4147-B320-BD9E9D1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E6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E3596"/>
    <w:pPr>
      <w:keepNext/>
      <w:spacing w:after="120"/>
      <w:jc w:val="center"/>
      <w:outlineLvl w:val="1"/>
    </w:pPr>
    <w:rPr>
      <w:rFonts w:ascii="Verdana" w:eastAsia="Times New Roman" w:hAnsi="Verdana"/>
      <w:b/>
      <w:bCs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5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31F"/>
  </w:style>
  <w:style w:type="paragraph" w:styleId="Stopka">
    <w:name w:val="footer"/>
    <w:basedOn w:val="Normalny"/>
    <w:link w:val="StopkaZnak"/>
    <w:uiPriority w:val="99"/>
    <w:unhideWhenUsed/>
    <w:rsid w:val="0086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31F"/>
  </w:style>
  <w:style w:type="paragraph" w:styleId="Bezodstpw">
    <w:name w:val="No Spacing"/>
    <w:link w:val="BezodstpwZnak"/>
    <w:uiPriority w:val="1"/>
    <w:qFormat/>
    <w:rsid w:val="00C60D5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60D5B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3624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624D0"/>
    <w:pPr>
      <w:spacing w:after="0" w:line="240" w:lineRule="auto"/>
      <w:jc w:val="center"/>
    </w:pPr>
    <w:rPr>
      <w:rFonts w:ascii="Arial" w:eastAsia="MS Mincho" w:hAnsi="Arial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624D0"/>
    <w:rPr>
      <w:rFonts w:ascii="Arial" w:eastAsia="MS Mincho" w:hAnsi="Arial"/>
      <w:sz w:val="36"/>
      <w:szCs w:val="24"/>
    </w:rPr>
  </w:style>
  <w:style w:type="paragraph" w:styleId="Akapitzlist">
    <w:name w:val="List Paragraph"/>
    <w:basedOn w:val="Normalny"/>
    <w:uiPriority w:val="34"/>
    <w:qFormat/>
    <w:rsid w:val="003624D0"/>
    <w:pPr>
      <w:spacing w:after="0" w:line="240" w:lineRule="auto"/>
      <w:ind w:left="708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624D0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624D0"/>
    <w:pPr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24D0"/>
    <w:rPr>
      <w:rFonts w:ascii="Consolas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A0079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ekstpodstawowywcity31">
    <w:name w:val="Tekst podstawowy wci?ty 31"/>
    <w:basedOn w:val="Normalny"/>
    <w:rsid w:val="0071104F"/>
    <w:pPr>
      <w:tabs>
        <w:tab w:val="left" w:pos="720"/>
      </w:tabs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5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5E2"/>
    <w:rPr>
      <w:b/>
      <w:bCs/>
      <w:lang w:eastAsia="en-US"/>
    </w:rPr>
  </w:style>
  <w:style w:type="paragraph" w:styleId="Poprawka">
    <w:name w:val="Revision"/>
    <w:hidden/>
    <w:uiPriority w:val="99"/>
    <w:semiHidden/>
    <w:rsid w:val="004255E2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263BD1"/>
  </w:style>
  <w:style w:type="paragraph" w:styleId="Tekstpodstawowy3">
    <w:name w:val="Body Text 3"/>
    <w:basedOn w:val="Normalny"/>
    <w:link w:val="Tekstpodstawowy3Znak"/>
    <w:semiHidden/>
    <w:unhideWhenUsed/>
    <w:rsid w:val="002C3150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3150"/>
    <w:rPr>
      <w:rFonts w:ascii="Arial" w:eastAsia="Times New Roman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EE3596"/>
    <w:rPr>
      <w:rFonts w:ascii="Verdana" w:eastAsia="Times New Roman" w:hAnsi="Verdana"/>
      <w:b/>
      <w:bCs/>
      <w:iCs/>
      <w:szCs w:val="24"/>
    </w:rPr>
  </w:style>
  <w:style w:type="paragraph" w:customStyle="1" w:styleId="Nagwek1">
    <w:name w:val="Nag?Ńwek 1"/>
    <w:basedOn w:val="Normalny"/>
    <w:next w:val="Normalny"/>
    <w:rsid w:val="00EE3596"/>
    <w:pPr>
      <w:keepNext/>
      <w:spacing w:after="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4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7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31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7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07ce6b9a-d233-4aad-abfd-2b8b39ab08de" value=""/>
</sisl>
</file>

<file path=customXml/itemProps1.xml><?xml version="1.0" encoding="utf-8"?>
<ds:datastoreItem xmlns:ds="http://schemas.openxmlformats.org/officeDocument/2006/customXml" ds:itemID="{8DC5BDF7-4EC6-4CBF-9EBE-3832EA938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F98F0-0F96-4424-B422-A4619DC754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#Kategoria: [Wewnętrzne/Dane osobowe &gt; 10 wpisów]# </cp:keywords>
  <cp:lastModifiedBy>Kędziora Roman</cp:lastModifiedBy>
  <cp:revision>5</cp:revision>
  <cp:lastPrinted>2025-08-01T12:42:00Z</cp:lastPrinted>
  <dcterms:created xsi:type="dcterms:W3CDTF">2025-08-01T10:09:00Z</dcterms:created>
  <dcterms:modified xsi:type="dcterms:W3CDTF">2025-08-01T12:42:00Z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7851ec4b-1a2b-4460-b510-f724a7783f63</vt:lpwstr>
  </property>
  <property fmtid="{D5CDD505-2E9C-101B-9397-08002B2CF9AE}" pid="3" name="bjSaver">
    <vt:lpwstr>hWFw/nYdg5+QdAggfUi84MkcEkRrrmgT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5" name="bjDocumentLabelXML-0">
    <vt:lpwstr>ames.com/2008/01/sie/internal/label"&gt;&lt;element uid="697367d0-0d11-4d4e-80a2-256155fcabe6" value="" /&gt;&lt;element uid="07ce6b9a-d233-4aad-abfd-2b8b39ab08de" value="" /&gt;&lt;/sisl&gt;</vt:lpwstr>
  </property>
  <property fmtid="{D5CDD505-2E9C-101B-9397-08002B2CF9AE}" pid="6" name="bjDocumentSecurityLabel">
    <vt:lpwstr>Kategoria: Wewnętrzne/Dane osobowe &gt; 10 wpisów</vt:lpwstr>
  </property>
</Properties>
</file>